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068A4">
      <w:pPr>
        <w:pStyle w:val="a7"/>
        <w:pageBreakBefore/>
        <w:snapToGrid w:val="0"/>
        <w:ind w:left="-283" w:right="-284"/>
        <w:jc w:val="center"/>
        <w:rPr>
          <w:rStyle w:val="a3"/>
          <w:rFonts w:ascii="標楷體" w:eastAsia="標楷體" w:hAnsi="標楷體" w:cs="標楷體"/>
          <w:b/>
          <w:bCs/>
          <w:sz w:val="36"/>
          <w:u w:val="single" w:color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7.8pt;margin-top:-41.7pt;width:86.95pt;height:23.95pt;z-index:251657216;mso-wrap-distance-left:0;mso-wrap-distance-right:0" stroked="f">
            <v:fill color2="black"/>
            <v:textbox inset="0,0,0,0">
              <w:txbxContent>
                <w:p w:rsidR="00000000" w:rsidRDefault="00E068A4">
                  <w:pPr>
                    <w:pStyle w:val="a7"/>
                  </w:pPr>
                  <w:r>
                    <w:rPr>
                      <w:rFonts w:ascii="Times New Roman" w:eastAsia="標楷體" w:hAnsi="Times New Roman"/>
                      <w:sz w:val="20"/>
                      <w:szCs w:val="20"/>
                    </w:rPr>
                    <w:t>108</w:t>
                  </w:r>
                  <w:r>
                    <w:rPr>
                      <w:rFonts w:ascii="Times New Roman" w:eastAsia="標楷體" w:hAnsi="Times New Roman"/>
                      <w:sz w:val="20"/>
                      <w:szCs w:val="20"/>
                    </w:rPr>
                    <w:t>年</w:t>
                  </w:r>
                  <w:r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標楷體" w:hAnsi="Times New Roman"/>
                      <w:sz w:val="20"/>
                      <w:szCs w:val="20"/>
                    </w:rPr>
                    <w:t>月修訂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22.2pt;margin-top:-10.65pt;width:74.2pt;height:34.45pt;z-index:251658240;mso-wrap-distance-left:0;mso-wrap-distance-right:0" stroked="f">
            <v:fill color2="black"/>
            <v:textbox inset="0,0,0,0">
              <w:txbxContent>
                <w:p w:rsidR="00000000" w:rsidRDefault="00E068A4">
                  <w:pPr>
                    <w:pStyle w:val="a7"/>
                  </w:pPr>
                  <w:r>
                    <w:rPr>
                      <w:rFonts w:ascii="標楷體" w:eastAsia="標楷體" w:hAnsi="標楷體"/>
                      <w:b/>
                      <w:sz w:val="32"/>
                    </w:rPr>
                    <w:t>附表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  <w:sz w:val="32"/>
                    </w:rPr>
                    <w:t>一</w:t>
                  </w:r>
                  <w:proofErr w:type="gramEnd"/>
                </w:p>
              </w:txbxContent>
            </v:textbox>
          </v:shape>
        </w:pict>
      </w:r>
      <w:r>
        <w:cr/>
      </w:r>
      <w:r>
        <w:rPr>
          <w:rStyle w:val="a3"/>
          <w:rFonts w:ascii="標楷體" w:eastAsia="標楷體" w:hAnsi="標楷體" w:cs="標楷體"/>
          <w:b/>
          <w:bCs/>
          <w:sz w:val="36"/>
          <w:u w:val="single" w:color="000000"/>
        </w:rPr>
        <w:t>學校</w:t>
      </w:r>
      <w:r>
        <w:rPr>
          <w:rStyle w:val="a3"/>
          <w:rFonts w:ascii="標楷體" w:eastAsia="標楷體" w:hAnsi="標楷體" w:cs="標楷體"/>
          <w:b/>
          <w:bCs/>
          <w:sz w:val="36"/>
          <w:u w:val="single" w:color="000000"/>
        </w:rPr>
        <w:t>/</w:t>
      </w:r>
      <w:r>
        <w:rPr>
          <w:rStyle w:val="a3"/>
          <w:rFonts w:ascii="標楷體" w:eastAsia="標楷體" w:hAnsi="標楷體" w:cs="標楷體"/>
          <w:b/>
          <w:bCs/>
          <w:sz w:val="36"/>
          <w:u w:val="single" w:color="000000"/>
        </w:rPr>
        <w:t>幼兒園</w:t>
      </w:r>
      <w:r>
        <w:rPr>
          <w:rStyle w:val="a3"/>
          <w:rFonts w:ascii="標楷體" w:eastAsia="標楷體" w:hAnsi="標楷體" w:cs="標楷體"/>
          <w:b/>
          <w:bCs/>
          <w:sz w:val="36"/>
          <w:u w:val="single" w:color="000000"/>
        </w:rPr>
        <w:t>/</w:t>
      </w:r>
      <w:r>
        <w:rPr>
          <w:rStyle w:val="a3"/>
          <w:rFonts w:ascii="標楷體" w:eastAsia="標楷體" w:hAnsi="標楷體" w:cs="標楷體"/>
          <w:b/>
          <w:bCs/>
          <w:sz w:val="36"/>
          <w:u w:val="single" w:color="000000"/>
        </w:rPr>
        <w:t>補習班</w:t>
      </w:r>
      <w:r>
        <w:rPr>
          <w:rStyle w:val="a3"/>
          <w:rFonts w:ascii="標楷體" w:eastAsia="標楷體" w:hAnsi="標楷體" w:cs="標楷體"/>
          <w:b/>
          <w:bCs/>
          <w:sz w:val="36"/>
          <w:u w:val="single" w:color="000000"/>
        </w:rPr>
        <w:t>/</w:t>
      </w:r>
      <w:r>
        <w:rPr>
          <w:rStyle w:val="a3"/>
          <w:rFonts w:ascii="標楷體" w:eastAsia="標楷體" w:hAnsi="標楷體" w:cs="標楷體"/>
          <w:b/>
          <w:bCs/>
          <w:sz w:val="36"/>
          <w:u w:val="single" w:color="000000"/>
        </w:rPr>
        <w:t>兒童課後照顧服務班與中心</w:t>
      </w:r>
      <w:r>
        <w:rPr>
          <w:rStyle w:val="a3"/>
          <w:rFonts w:ascii="標楷體" w:eastAsia="標楷體" w:hAnsi="標楷體" w:cs="標楷體"/>
          <w:b/>
          <w:bCs/>
          <w:sz w:val="36"/>
          <w:u w:val="single" w:color="000000"/>
        </w:rPr>
        <w:t>因應流感</w:t>
      </w:r>
      <w:proofErr w:type="gramStart"/>
      <w:r>
        <w:rPr>
          <w:rStyle w:val="a3"/>
          <w:rFonts w:ascii="標楷體" w:eastAsia="標楷體" w:hAnsi="標楷體" w:cs="標楷體"/>
          <w:b/>
          <w:bCs/>
          <w:sz w:val="36"/>
          <w:u w:val="single" w:color="000000"/>
        </w:rPr>
        <w:t>疫</w:t>
      </w:r>
      <w:proofErr w:type="gramEnd"/>
      <w:r>
        <w:rPr>
          <w:rStyle w:val="a3"/>
          <w:rFonts w:ascii="標楷體" w:eastAsia="標楷體" w:hAnsi="標楷體" w:cs="標楷體"/>
          <w:b/>
          <w:bCs/>
          <w:sz w:val="36"/>
          <w:u w:val="single" w:color="000000"/>
        </w:rPr>
        <w:t>情防疫作為現況查檢表</w:t>
      </w:r>
    </w:p>
    <w:p w:rsidR="00000000" w:rsidRPr="000825FB" w:rsidRDefault="00E068A4">
      <w:pPr>
        <w:pStyle w:val="a7"/>
        <w:tabs>
          <w:tab w:val="left" w:pos="8280"/>
        </w:tabs>
        <w:rPr>
          <w:u w:val="single"/>
        </w:rPr>
      </w:pPr>
      <w:r>
        <w:rPr>
          <w:rStyle w:val="a3"/>
          <w:rFonts w:ascii="標楷體" w:eastAsia="標楷體" w:hAnsi="標楷體" w:cs="標楷體"/>
          <w:b/>
          <w:sz w:val="28"/>
        </w:rPr>
        <w:t>名稱：</w:t>
      </w:r>
      <w:r w:rsidR="000825FB" w:rsidRPr="000825FB">
        <w:rPr>
          <w:rFonts w:ascii="標楷體" w:eastAsia="標楷體" w:hAnsi="標楷體" w:hint="eastAsia"/>
          <w:bCs/>
          <w:sz w:val="32"/>
          <w:szCs w:val="32"/>
          <w:u w:val="single"/>
        </w:rPr>
        <w:t>花蓮縣秀林鄉秀林國民小學</w:t>
      </w:r>
    </w:p>
    <w:p w:rsidR="00000000" w:rsidRPr="000825FB" w:rsidRDefault="00E068A4" w:rsidP="000825FB">
      <w:pPr>
        <w:rPr>
          <w:rFonts w:ascii="標楷體" w:eastAsia="標楷體" w:hAnsi="標楷體"/>
          <w:bCs/>
          <w:kern w:val="1"/>
          <w:sz w:val="32"/>
          <w:szCs w:val="32"/>
          <w:u w:val="single"/>
        </w:rPr>
      </w:pPr>
      <w:r>
        <w:rPr>
          <w:rStyle w:val="a3"/>
          <w:rFonts w:ascii="標楷體" w:eastAsia="標楷體" w:hAnsi="標楷體" w:cs="標楷體"/>
          <w:b/>
          <w:sz w:val="28"/>
        </w:rPr>
        <w:t>地址：</w:t>
      </w:r>
      <w:r w:rsidR="000825FB" w:rsidRPr="000825FB">
        <w:rPr>
          <w:rFonts w:ascii="標楷體" w:eastAsia="標楷體" w:hAnsi="標楷體" w:hint="eastAsia"/>
          <w:bCs/>
          <w:kern w:val="1"/>
          <w:sz w:val="32"/>
          <w:szCs w:val="32"/>
          <w:u w:val="single"/>
        </w:rPr>
        <w:t>花蓮縣秀林鄉秀林村秀林路76號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94"/>
        <w:gridCol w:w="6236"/>
        <w:gridCol w:w="649"/>
        <w:gridCol w:w="649"/>
        <w:gridCol w:w="2332"/>
      </w:tblGrid>
      <w:tr w:rsidR="00000000">
        <w:trPr>
          <w:trHeight w:val="122"/>
          <w:tblHeader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項目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完成情形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自評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t>檢查說明</w:t>
            </w:r>
          </w:p>
        </w:tc>
      </w:tr>
      <w:tr w:rsidR="00000000">
        <w:trPr>
          <w:trHeight w:val="58"/>
          <w:tblHeader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  <w:tc>
          <w:tcPr>
            <w:tcW w:w="6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否</w:t>
            </w: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</w:tr>
      <w:tr w:rsidR="00000000">
        <w:trPr>
          <w:trHeight w:val="1531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疾病監測與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疫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情處理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當學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生及員工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出現類流感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t>呼吸道感染症狀時，應有提供口罩的機制、採取適當隔離防護並協助返家或就醫。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000000">
        <w:trPr>
          <w:trHeight w:val="1531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對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出現類流感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t>呼吸道感染症狀的學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生及員工，於其返家或就醫前有適當隔離或安置場所，該場所應與健康學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生或員工的日常活動場所有所區隔。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000000">
        <w:trPr>
          <w:trHeight w:val="1814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當學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生及員工出現如呼吸困難、呼吸急促、發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紺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（缺氧、嘴唇發紫或變藍）、血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痰或濃痰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、胸痛、意識改變、低血壓或高燒持續</w:t>
            </w:r>
            <w:r>
              <w:rPr>
                <w:rFonts w:ascii="Times New Roman" w:eastAsia="標楷體" w:hAnsi="Times New Roman"/>
                <w:sz w:val="28"/>
              </w:rPr>
              <w:t>72</w:t>
            </w:r>
            <w:r>
              <w:rPr>
                <w:rFonts w:ascii="Times New Roman" w:eastAsia="標楷體" w:hAnsi="Times New Roman"/>
                <w:sz w:val="28"/>
              </w:rPr>
              <w:t>小時等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流感重症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危險徵兆時，應立即協助就醫。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000000">
        <w:trPr>
          <w:trHeight w:val="1531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落實「生病不上班、不上課」，生病的學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生及員工在未使用退燒藥物下，至退燒後至少</w:t>
            </w:r>
            <w:r>
              <w:rPr>
                <w:rFonts w:ascii="Times New Roman" w:eastAsia="標楷體" w:hAnsi="Times New Roman"/>
                <w:sz w:val="28"/>
              </w:rPr>
              <w:t>24</w:t>
            </w:r>
            <w:r>
              <w:rPr>
                <w:rFonts w:ascii="Times New Roman" w:eastAsia="標楷體" w:hAnsi="Times New Roman"/>
                <w:sz w:val="28"/>
              </w:rPr>
              <w:t>小時才能返回上課，或有其他配套措施。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000000">
        <w:trPr>
          <w:trHeight w:val="1247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有專人負責流感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疫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情防治，且熟悉「流感群聚事件」通報定義及通報地方衛生主管機關之流程。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000000">
        <w:trPr>
          <w:trHeight w:val="1247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有發生流感群聚之應變機制，包含應變人員及處理流程。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napToGrid w:val="0"/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000000">
        <w:trPr>
          <w:trHeight w:val="1531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常規防</w:t>
            </w:r>
            <w:r>
              <w:rPr>
                <w:rFonts w:ascii="Times New Roman" w:eastAsia="標楷體" w:hAnsi="Times New Roman"/>
                <w:sz w:val="28"/>
              </w:rPr>
              <w:lastRenderedPageBreak/>
              <w:t>疫措施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lastRenderedPageBreak/>
              <w:t>保持環境清潔，每日例行清潔經常接觸的表面（如桌面、門把、電腦鍵盤、教具、水龍頭把手和電話等）。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有適量之洗手用品、擦手紙、垃圾桶及口罩。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000000">
        <w:trPr>
          <w:trHeight w:val="1531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lastRenderedPageBreak/>
              <w:t>流感衛教宣導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透過明顯告示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如：海報、</w:t>
            </w:r>
            <w:r>
              <w:rPr>
                <w:rFonts w:ascii="Times New Roman" w:eastAsia="標楷體" w:hAnsi="Times New Roman"/>
                <w:sz w:val="28"/>
              </w:rPr>
              <w:t>LED</w:t>
            </w:r>
            <w:r>
              <w:rPr>
                <w:rFonts w:ascii="Times New Roman" w:eastAsia="標楷體" w:hAnsi="Times New Roman"/>
                <w:sz w:val="28"/>
              </w:rPr>
              <w:t>螢幕等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宣導「防範流感」、「手部衛生」及「呼吸道衛生與咳嗽禮節」等衛教資料。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000000">
        <w:trPr>
          <w:trHeight w:val="2665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Style w:val="a3"/>
                <w:rFonts w:ascii="Times New Roman" w:eastAsia="標楷體" w:hAnsi="Times New Roman"/>
                <w:sz w:val="28"/>
              </w:rPr>
              <w:t>衛教學</w:t>
            </w:r>
            <w:r>
              <w:rPr>
                <w:rStyle w:val="a3"/>
                <w:rFonts w:ascii="Times New Roman" w:eastAsia="標楷體" w:hAnsi="Times New Roman"/>
                <w:sz w:val="28"/>
              </w:rPr>
              <w:t>(</w:t>
            </w:r>
            <w:r>
              <w:rPr>
                <w:rStyle w:val="a3"/>
                <w:rFonts w:ascii="Times New Roman" w:eastAsia="標楷體" w:hAnsi="Times New Roman"/>
                <w:sz w:val="28"/>
              </w:rPr>
              <w:t>幼</w:t>
            </w:r>
            <w:r>
              <w:rPr>
                <w:rStyle w:val="a3"/>
                <w:rFonts w:ascii="Times New Roman" w:eastAsia="標楷體" w:hAnsi="Times New Roman"/>
                <w:sz w:val="28"/>
              </w:rPr>
              <w:t>)</w:t>
            </w:r>
            <w:r>
              <w:rPr>
                <w:rStyle w:val="a3"/>
                <w:rFonts w:ascii="Times New Roman" w:eastAsia="標楷體" w:hAnsi="Times New Roman"/>
                <w:sz w:val="28"/>
              </w:rPr>
              <w:t>生、家長及員工落實</w:t>
            </w:r>
            <w:r>
              <w:rPr>
                <w:rStyle w:val="a3"/>
                <w:rFonts w:ascii="Times New Roman" w:hAnsi="Times New Roman"/>
                <w:sz w:val="28"/>
              </w:rPr>
              <w:t>「</w:t>
            </w:r>
            <w:r>
              <w:rPr>
                <w:rStyle w:val="a3"/>
                <w:rFonts w:ascii="Times New Roman" w:eastAsia="標楷體" w:hAnsi="Times New Roman"/>
                <w:sz w:val="28"/>
              </w:rPr>
              <w:t>手部衛生」</w:t>
            </w:r>
          </w:p>
          <w:p w:rsidR="00000000" w:rsidRDefault="00E068A4">
            <w:pPr>
              <w:pStyle w:val="a7"/>
              <w:numPr>
                <w:ilvl w:val="1"/>
                <w:numId w:val="1"/>
              </w:numPr>
              <w:snapToGrid w:val="0"/>
              <w:spacing w:line="400" w:lineRule="exact"/>
              <w:ind w:left="853" w:firstLine="0"/>
              <w:jc w:val="both"/>
            </w:pPr>
            <w:r>
              <w:rPr>
                <w:rStyle w:val="a3"/>
                <w:rFonts w:ascii="Times New Roman" w:eastAsia="標楷體" w:hAnsi="Times New Roman"/>
                <w:sz w:val="28"/>
              </w:rPr>
              <w:t>正確洗手，使用肥皂和清水洗手至少</w:t>
            </w:r>
            <w:r>
              <w:rPr>
                <w:rStyle w:val="a3"/>
                <w:rFonts w:ascii="Times New Roman" w:eastAsia="標楷體" w:hAnsi="Times New Roman"/>
                <w:sz w:val="28"/>
              </w:rPr>
              <w:t>20</w:t>
            </w:r>
            <w:r>
              <w:rPr>
                <w:rStyle w:val="a3"/>
                <w:rFonts w:ascii="Times New Roman" w:eastAsia="標楷體" w:hAnsi="Times New Roman"/>
                <w:sz w:val="28"/>
              </w:rPr>
              <w:t>秒，並將手擦乾</w:t>
            </w:r>
            <w:r>
              <w:rPr>
                <w:rStyle w:val="a3"/>
                <w:rFonts w:ascii="Times New Roman" w:hAnsi="Times New Roman"/>
                <w:sz w:val="28"/>
              </w:rPr>
              <w:t>。</w:t>
            </w:r>
          </w:p>
          <w:p w:rsidR="00000000" w:rsidRDefault="00E068A4">
            <w:pPr>
              <w:pStyle w:val="a7"/>
              <w:numPr>
                <w:ilvl w:val="1"/>
                <w:numId w:val="1"/>
              </w:numPr>
              <w:snapToGrid w:val="0"/>
              <w:spacing w:line="400" w:lineRule="exact"/>
              <w:ind w:left="853" w:firstLine="0"/>
              <w:jc w:val="both"/>
            </w:pPr>
            <w:r>
              <w:rPr>
                <w:rStyle w:val="a3"/>
                <w:rFonts w:ascii="Times New Roman" w:eastAsia="標楷體" w:hAnsi="Times New Roman"/>
                <w:sz w:val="28"/>
              </w:rPr>
              <w:t>經常洗手，洗手時機如：手</w:t>
            </w:r>
            <w:proofErr w:type="gramStart"/>
            <w:r>
              <w:rPr>
                <w:rStyle w:val="a3"/>
                <w:rFonts w:ascii="Times New Roman" w:eastAsia="標楷體" w:hAnsi="Times New Roman"/>
                <w:sz w:val="28"/>
              </w:rPr>
              <w:t>髒汙</w:t>
            </w:r>
            <w:proofErr w:type="gramEnd"/>
            <w:r>
              <w:rPr>
                <w:rStyle w:val="a3"/>
                <w:rFonts w:ascii="Times New Roman" w:eastAsia="標楷體" w:hAnsi="Times New Roman"/>
                <w:sz w:val="28"/>
              </w:rPr>
              <w:t>時</w:t>
            </w:r>
            <w:r>
              <w:rPr>
                <w:rStyle w:val="a3"/>
                <w:rFonts w:ascii="Times New Roman" w:hAnsi="Times New Roman"/>
                <w:sz w:val="28"/>
              </w:rPr>
              <w:t>、</w:t>
            </w:r>
            <w:r>
              <w:rPr>
                <w:rStyle w:val="a3"/>
                <w:rFonts w:ascii="Times New Roman" w:eastAsia="標楷體" w:hAnsi="Times New Roman"/>
                <w:sz w:val="28"/>
              </w:rPr>
              <w:t>飲食或準</w:t>
            </w:r>
            <w:r>
              <w:rPr>
                <w:rStyle w:val="a3"/>
                <w:rFonts w:ascii="Times New Roman" w:eastAsia="標楷體" w:hAnsi="Times New Roman"/>
                <w:sz w:val="28"/>
              </w:rPr>
              <w:t>備食物前、上廁所後、接觸生病的人前後、看病後等。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000000">
        <w:trPr>
          <w:trHeight w:val="2381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衛教學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生、家長及員工落實「呼吸道衛生與咳嗽禮節」</w:t>
            </w:r>
          </w:p>
          <w:p w:rsidR="00000000" w:rsidRDefault="00E068A4">
            <w:pPr>
              <w:pStyle w:val="a7"/>
              <w:numPr>
                <w:ilvl w:val="1"/>
                <w:numId w:val="1"/>
              </w:num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有發燒或咳嗽症狀時應戴口罩。</w:t>
            </w:r>
          </w:p>
          <w:p w:rsidR="00000000" w:rsidRDefault="00E068A4">
            <w:pPr>
              <w:pStyle w:val="a7"/>
              <w:numPr>
                <w:ilvl w:val="1"/>
                <w:numId w:val="1"/>
              </w:num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手部接觸到呼吸道分泌物之後要洗手。</w:t>
            </w:r>
          </w:p>
          <w:p w:rsidR="00000000" w:rsidRDefault="00E068A4">
            <w:pPr>
              <w:pStyle w:val="a7"/>
              <w:numPr>
                <w:ilvl w:val="1"/>
                <w:numId w:val="1"/>
              </w:numPr>
              <w:snapToGrid w:val="0"/>
              <w:spacing w:line="400" w:lineRule="exact"/>
              <w:jc w:val="both"/>
            </w:pPr>
            <w:r>
              <w:rPr>
                <w:rStyle w:val="a3"/>
                <w:rFonts w:ascii="Times New Roman" w:eastAsia="標楷體" w:hAnsi="Times New Roman"/>
                <w:sz w:val="28"/>
              </w:rPr>
              <w:t>咳嗽時用衛生紙</w:t>
            </w:r>
            <w:r>
              <w:rPr>
                <w:rStyle w:val="a3"/>
                <w:rFonts w:ascii="Times New Roman" w:hAnsi="Times New Roman"/>
                <w:sz w:val="28"/>
              </w:rPr>
              <w:t>、</w:t>
            </w:r>
            <w:r>
              <w:rPr>
                <w:rStyle w:val="a3"/>
                <w:rFonts w:ascii="Times New Roman" w:eastAsia="標楷體" w:hAnsi="Times New Roman"/>
                <w:sz w:val="28"/>
              </w:rPr>
              <w:t>手帕或衣袖遮住口鼻</w:t>
            </w:r>
            <w:r>
              <w:rPr>
                <w:rStyle w:val="a3"/>
                <w:rFonts w:ascii="Times New Roman" w:hAnsi="Times New Roman"/>
                <w:sz w:val="28"/>
              </w:rPr>
              <w:t>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000000">
        <w:trPr>
          <w:trHeight w:val="1134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68A4">
            <w:pPr>
              <w:pStyle w:val="a7"/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衛教學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生、家長及員工盡量不用手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碰觸眼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、口、鼻。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068A4">
            <w:pPr>
              <w:pStyle w:val="a7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000000" w:rsidRDefault="00E068A4">
      <w:pPr>
        <w:pStyle w:val="a7"/>
        <w:snapToGrid w:val="0"/>
        <w:spacing w:before="360"/>
      </w:pPr>
      <w:r>
        <w:rPr>
          <w:rStyle w:val="a3"/>
          <w:rFonts w:ascii="標楷體" w:eastAsia="標楷體" w:hAnsi="標楷體"/>
          <w:b/>
          <w:sz w:val="28"/>
          <w:szCs w:val="28"/>
        </w:rPr>
        <w:t>檢查人員簽章：</w:t>
      </w:r>
      <w:r>
        <w:rPr>
          <w:rStyle w:val="a3"/>
          <w:rFonts w:ascii="標楷體" w:eastAsia="標楷體" w:hAnsi="標楷體"/>
          <w:b/>
          <w:sz w:val="28"/>
          <w:szCs w:val="28"/>
          <w:u w:val="single"/>
        </w:rPr>
        <w:t xml:space="preserve">                   </w:t>
      </w:r>
      <w:r>
        <w:rPr>
          <w:rStyle w:val="a3"/>
          <w:rFonts w:ascii="標楷體" w:eastAsia="標楷體" w:hAnsi="標楷體"/>
          <w:b/>
          <w:sz w:val="28"/>
          <w:szCs w:val="28"/>
        </w:rPr>
        <w:t>單位主管核章：</w:t>
      </w:r>
      <w:r>
        <w:rPr>
          <w:rStyle w:val="a3"/>
          <w:rFonts w:ascii="標楷體" w:eastAsia="標楷體" w:hAnsi="標楷體"/>
          <w:b/>
          <w:sz w:val="28"/>
          <w:szCs w:val="28"/>
          <w:u w:val="single"/>
        </w:rPr>
        <w:t xml:space="preserve">                    </w:t>
      </w:r>
    </w:p>
    <w:p w:rsidR="000825FB" w:rsidRDefault="00E068A4">
      <w:pPr>
        <w:pStyle w:val="a7"/>
        <w:snapToGrid w:val="0"/>
        <w:spacing w:before="360"/>
      </w:pPr>
      <w:r>
        <w:rPr>
          <w:rStyle w:val="a3"/>
          <w:rFonts w:ascii="標楷體" w:eastAsia="標楷體" w:hAnsi="標楷體"/>
          <w:b/>
          <w:sz w:val="28"/>
          <w:szCs w:val="28"/>
        </w:rPr>
        <w:t>檢查日期：</w:t>
      </w:r>
      <w:r>
        <w:rPr>
          <w:rStyle w:val="a3"/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>
        <w:rPr>
          <w:rStyle w:val="a3"/>
          <w:rFonts w:ascii="標楷體" w:eastAsia="標楷體" w:hAnsi="標楷體"/>
          <w:b/>
          <w:sz w:val="28"/>
          <w:szCs w:val="28"/>
        </w:rPr>
        <w:t>年</w:t>
      </w:r>
      <w:r>
        <w:rPr>
          <w:rStyle w:val="a3"/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>
        <w:rPr>
          <w:rStyle w:val="a3"/>
          <w:rFonts w:ascii="標楷體" w:eastAsia="標楷體" w:hAnsi="標楷體"/>
          <w:b/>
          <w:sz w:val="28"/>
          <w:szCs w:val="28"/>
        </w:rPr>
        <w:t>月</w:t>
      </w:r>
      <w:r>
        <w:rPr>
          <w:rStyle w:val="a3"/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>
        <w:rPr>
          <w:rStyle w:val="a3"/>
          <w:rFonts w:ascii="標楷體" w:eastAsia="標楷體" w:hAnsi="標楷體"/>
          <w:b/>
          <w:sz w:val="28"/>
          <w:szCs w:val="28"/>
        </w:rPr>
        <w:t>日</w:t>
      </w:r>
    </w:p>
    <w:sectPr w:rsidR="000825FB">
      <w:footerReference w:type="default" r:id="rId7"/>
      <w:footerReference w:type="first" r:id="rId8"/>
      <w:pgSz w:w="11906" w:h="16838"/>
      <w:pgMar w:top="851" w:right="1134" w:bottom="1134" w:left="1134" w:header="720" w:footer="567" w:gutter="0"/>
      <w:cols w:space="720"/>
      <w:docGrid w:type="lines" w:linePitch="600" w:charSpace="-20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8A4" w:rsidRDefault="00E068A4">
      <w:r>
        <w:separator/>
      </w:r>
    </w:p>
  </w:endnote>
  <w:endnote w:type="continuationSeparator" w:id="0">
    <w:p w:rsidR="00E068A4" w:rsidRDefault="00E0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68A4">
    <w:pPr>
      <w:pStyle w:val="a9"/>
      <w:jc w:val="center"/>
    </w:pPr>
    <w:r>
      <w:rPr>
        <w:rStyle w:val="a3"/>
        <w:lang w:val="zh-TW"/>
      </w:rPr>
      <w:fldChar w:fldCharType="begin"/>
    </w:r>
    <w:r>
      <w:rPr>
        <w:rStyle w:val="a3"/>
        <w:lang w:val="zh-TW"/>
      </w:rPr>
      <w:instrText xml:space="preserve"> PAGE </w:instrText>
    </w:r>
    <w:r>
      <w:rPr>
        <w:rStyle w:val="a3"/>
        <w:lang w:val="zh-TW"/>
      </w:rPr>
      <w:fldChar w:fldCharType="separate"/>
    </w:r>
    <w:r w:rsidR="000825FB">
      <w:rPr>
        <w:rStyle w:val="a3"/>
        <w:noProof/>
        <w:lang w:val="zh-TW"/>
      </w:rPr>
      <w:t>1</w:t>
    </w:r>
    <w:r>
      <w:rPr>
        <w:rStyle w:val="a3"/>
        <w:lang w:val="zh-TW"/>
      </w:rPr>
      <w:fldChar w:fldCharType="end"/>
    </w:r>
  </w:p>
  <w:p w:rsidR="00000000" w:rsidRDefault="00E068A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68A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8A4" w:rsidRDefault="00E068A4">
      <w:r>
        <w:separator/>
      </w:r>
    </w:p>
  </w:footnote>
  <w:footnote w:type="continuationSeparator" w:id="0">
    <w:p w:rsidR="00E068A4" w:rsidRDefault="00E0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  <w:rPr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8A4"/>
    <w:rsid w:val="000825FB"/>
    <w:rsid w:val="00E0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FB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customStyle="1" w:styleId="a6">
    <w:name w:val="註解方塊文字 字元"/>
    <w:rPr>
      <w:rFonts w:ascii="Calibri Light" w:eastAsia="新細明體" w:hAnsi="Calibri Light" w:cs="Times New Roman"/>
      <w:kern w:val="1"/>
      <w:sz w:val="18"/>
      <w:szCs w:val="18"/>
    </w:rPr>
  </w:style>
  <w:style w:type="character" w:customStyle="1" w:styleId="WWCharLFO6LVL2">
    <w:name w:val="WW_CharLFO6LVL2"/>
    <w:rPr>
      <w:b w:val="0"/>
      <w:i w:val="0"/>
      <w:sz w:val="28"/>
    </w:rPr>
  </w:style>
  <w:style w:type="paragraph" w:styleId="a7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7"/>
    <w:rPr>
      <w:rFonts w:ascii="Calibri Light" w:hAnsi="Calibri Light"/>
      <w:sz w:val="18"/>
      <w:szCs w:val="18"/>
    </w:rPr>
  </w:style>
  <w:style w:type="paragraph" w:customStyle="1" w:styleId="ab">
    <w:name w:val="框架內容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kern w:val="0"/>
      <w:sz w:val="20"/>
      <w:szCs w:val="20"/>
    </w:rPr>
  </w:style>
  <w:style w:type="paragraph" w:customStyle="1" w:styleId="ac">
    <w:name w:val="表格內容"/>
    <w:basedOn w:val="a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969;&#24863;&#30123;&#24773;&#38450;&#30123;\1080046379_Attach00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1080046379_Attach002.dot</Template>
  <TotalTime>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2019-03-03T01:47:00Z</cp:lastPrinted>
  <dcterms:created xsi:type="dcterms:W3CDTF">2019-03-22T06:50:00Z</dcterms:created>
  <dcterms:modified xsi:type="dcterms:W3CDTF">2019-03-22T06:53:00Z</dcterms:modified>
</cp:coreProperties>
</file>