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820DF1" w:rsidRPr="00435A3D" w:rsidTr="00820DF1">
        <w:trPr>
          <w:trHeight w:val="11490"/>
        </w:trPr>
        <w:tc>
          <w:tcPr>
            <w:tcW w:w="500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20DF1" w:rsidRPr="00CA5694" w:rsidRDefault="00820DF1" w:rsidP="002C5A21">
            <w:pPr>
              <w:widowControl w:val="0"/>
              <w:adjustRightInd w:val="0"/>
              <w:snapToGrid w:val="0"/>
              <w:spacing w:after="0"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A569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花蓮</w:t>
            </w:r>
            <w:r w:rsidRPr="00CA5694">
              <w:rPr>
                <w:rFonts w:ascii="標楷體" w:eastAsia="標楷體" w:hAnsi="標楷體"/>
                <w:sz w:val="28"/>
                <w:szCs w:val="28"/>
                <w:lang w:eastAsia="zh-TW"/>
              </w:rPr>
              <w:t>縣10</w:t>
            </w:r>
            <w:r w:rsidRPr="00CA569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7</w:t>
            </w:r>
            <w:proofErr w:type="gramStart"/>
            <w:r w:rsidRPr="00CA569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學年度精進</w:t>
            </w:r>
            <w:proofErr w:type="gramEnd"/>
            <w:r w:rsidRPr="00CA5694">
              <w:rPr>
                <w:rFonts w:ascii="標楷體" w:eastAsia="標楷體" w:hAnsi="標楷體"/>
                <w:sz w:val="28"/>
                <w:szCs w:val="28"/>
                <w:lang w:eastAsia="zh-TW"/>
              </w:rPr>
              <w:t>國民</w:t>
            </w:r>
            <w:r w:rsidRPr="00CA569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中小學教師教學專業與課程品質整體推動計畫</w:t>
            </w:r>
          </w:p>
          <w:p w:rsidR="00820DF1" w:rsidRPr="005443A3" w:rsidRDefault="00820DF1" w:rsidP="002C5A21">
            <w:pPr>
              <w:widowControl w:val="0"/>
              <w:spacing w:line="44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5443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全縣教師精進教學</w:t>
            </w:r>
            <w:r w:rsidR="00F220C0" w:rsidRPr="005443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性別平等教育增能</w:t>
            </w:r>
            <w:r w:rsidRPr="005443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實施計畫</w:t>
            </w:r>
          </w:p>
          <w:p w:rsidR="00820DF1" w:rsidRPr="00435A3D" w:rsidRDefault="00820DF1" w:rsidP="002C5A21">
            <w:pPr>
              <w:widowControl w:val="0"/>
              <w:autoSpaceDE w:val="0"/>
              <w:autoSpaceDN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一、依據</w:t>
            </w:r>
          </w:p>
          <w:p w:rsidR="00820DF1" w:rsidRPr="00435A3D" w:rsidRDefault="00820DF1" w:rsidP="002C5A21">
            <w:pPr>
              <w:widowControl w:val="0"/>
              <w:autoSpaceDE w:val="0"/>
              <w:autoSpaceDN w:val="0"/>
              <w:adjustRightInd w:val="0"/>
              <w:snapToGrid w:val="0"/>
              <w:spacing w:after="0" w:line="440" w:lineRule="exact"/>
              <w:ind w:left="708" w:hangingChars="295" w:hanging="708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（一）教育部補助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直轄市、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縣(市)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政府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精進國民中學及國民小學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教師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教學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專業與課程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品質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作業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要點。</w:t>
            </w:r>
          </w:p>
          <w:p w:rsidR="00820DF1" w:rsidRPr="00435A3D" w:rsidRDefault="00820DF1" w:rsidP="002C5A21">
            <w:pPr>
              <w:widowControl w:val="0"/>
              <w:autoSpaceDE w:val="0"/>
              <w:autoSpaceDN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（二）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花蓮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縣1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07</w:t>
            </w:r>
            <w:proofErr w:type="gramStart"/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學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年度精進</w:t>
            </w:r>
            <w:proofErr w:type="gramEnd"/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國民中小學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教師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教學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專業與課程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品質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整體推動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計畫。</w:t>
            </w:r>
          </w:p>
          <w:p w:rsidR="00820DF1" w:rsidRDefault="00820DF1" w:rsidP="002C5A21">
            <w:pPr>
              <w:widowControl w:val="0"/>
              <w:autoSpaceDE w:val="0"/>
              <w:autoSpaceDN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（三）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花蓮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縣10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7學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年度國民教育輔導團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整體團</w:t>
            </w:r>
            <w:proofErr w:type="gramStart"/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務</w:t>
            </w:r>
            <w:proofErr w:type="gramEnd"/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計畫。</w:t>
            </w:r>
          </w:p>
          <w:p w:rsidR="00820DF1" w:rsidRPr="003415D1" w:rsidRDefault="00820DF1" w:rsidP="002C5A21">
            <w:pPr>
              <w:widowControl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四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花蓮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縣10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7學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年度國民教育輔導團</w:t>
            </w:r>
            <w:r w:rsidRPr="003415D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性別平等教育議題輔導小組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推動計畫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。</w:t>
            </w:r>
          </w:p>
          <w:p w:rsidR="00820DF1" w:rsidRDefault="008C24C9" w:rsidP="002C5A21">
            <w:pPr>
              <w:widowControl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二</w:t>
            </w:r>
            <w:r w:rsidR="00820DF1"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、目的</w:t>
            </w:r>
          </w:p>
          <w:p w:rsidR="00F220C0" w:rsidRPr="00F220C0" w:rsidRDefault="0099019C" w:rsidP="002C5A21">
            <w:pPr>
              <w:widowControl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(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  <w:r w:rsidR="00F220C0" w:rsidRPr="00F220C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十二年國</w:t>
            </w:r>
            <w:proofErr w:type="gramStart"/>
            <w:r w:rsidR="00F220C0" w:rsidRPr="00F220C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教課綱</w:t>
            </w:r>
            <w:proofErr w:type="gramEnd"/>
            <w:r w:rsidR="00F220C0" w:rsidRPr="00F220C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之宣導與推廣。</w:t>
            </w:r>
          </w:p>
          <w:p w:rsidR="00F220C0" w:rsidRPr="00F220C0" w:rsidRDefault="0099019C" w:rsidP="002C5A21">
            <w:pPr>
              <w:widowControl w:val="0"/>
              <w:snapToGrid w:val="0"/>
              <w:spacing w:after="0"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(二)</w:t>
            </w:r>
            <w:r w:rsidR="00F220C0" w:rsidRPr="00F220C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十二年國教性別平等教育議題課程之核心素養為導向教案分享。</w:t>
            </w:r>
          </w:p>
          <w:p w:rsidR="0099019C" w:rsidRDefault="0099019C" w:rsidP="002C5A21">
            <w:pPr>
              <w:widowControl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(三)</w:t>
            </w:r>
            <w:r w:rsidR="00F220C0" w:rsidRPr="00F220C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推廣性別平等教育議題之整合性教學方案（含有效教學、差異化教學與多元評量）,提</w:t>
            </w:r>
          </w:p>
          <w:p w:rsidR="00F220C0" w:rsidRPr="00F220C0" w:rsidRDefault="0099019C" w:rsidP="002C5A21">
            <w:pPr>
              <w:widowControl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    </w:t>
            </w:r>
            <w:r w:rsidR="00F220C0" w:rsidRPr="00F220C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升教師課程與教學設計知能。</w:t>
            </w:r>
          </w:p>
          <w:p w:rsidR="00820DF1" w:rsidRPr="00435A3D" w:rsidRDefault="008C24C9" w:rsidP="002C5A21">
            <w:pPr>
              <w:widowControl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三</w:t>
            </w:r>
            <w:r w:rsidR="00820DF1"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、辦理單位</w:t>
            </w:r>
          </w:p>
          <w:p w:rsidR="00820DF1" w:rsidRPr="00435A3D" w:rsidRDefault="00820DF1" w:rsidP="002C5A21">
            <w:pPr>
              <w:widowControl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（一）指導單位：教育部國民及學前教育署</w:t>
            </w:r>
          </w:p>
          <w:p w:rsidR="00820DF1" w:rsidRPr="00435A3D" w:rsidRDefault="00820DF1" w:rsidP="002C5A21">
            <w:pPr>
              <w:widowControl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（二）主辦單位：</w:t>
            </w:r>
            <w:r w:rsidRPr="00E155F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花蓮</w:t>
            </w:r>
            <w:r w:rsidRPr="00E155F1">
              <w:rPr>
                <w:rFonts w:ascii="標楷體" w:eastAsia="標楷體" w:hAnsi="標楷體"/>
                <w:sz w:val="24"/>
                <w:szCs w:val="24"/>
                <w:lang w:eastAsia="zh-TW"/>
              </w:rPr>
              <w:t>縣政府</w:t>
            </w:r>
          </w:p>
          <w:p w:rsidR="00820DF1" w:rsidRPr="00E155F1" w:rsidRDefault="00820DF1" w:rsidP="002C5A21">
            <w:pPr>
              <w:widowControl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（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三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）承辦單位：</w:t>
            </w:r>
            <w:r w:rsidRPr="00E155F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花蓮縣國民教育</w:t>
            </w:r>
            <w:proofErr w:type="gramStart"/>
            <w:r w:rsidRPr="00E155F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輔導團性平</w:t>
            </w:r>
            <w:proofErr w:type="gramEnd"/>
            <w:r w:rsidRPr="00E155F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教育議題輔導小組</w:t>
            </w:r>
          </w:p>
          <w:p w:rsidR="00820DF1" w:rsidRPr="00435A3D" w:rsidRDefault="00820DF1" w:rsidP="002C5A21">
            <w:pPr>
              <w:widowControl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（</w:t>
            </w:r>
            <w:r w:rsidRPr="00435A3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四</w:t>
            </w: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）協辦單位：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花蓮縣</w:t>
            </w:r>
            <w:r w:rsidR="00F220C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萬寧國小</w:t>
            </w:r>
          </w:p>
          <w:p w:rsidR="00F220C0" w:rsidRPr="00F220C0" w:rsidRDefault="008C24C9" w:rsidP="002C5A21">
            <w:pPr>
              <w:widowControl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四</w:t>
            </w:r>
            <w:r w:rsidR="00820DF1"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、參加對象與人數</w:t>
            </w:r>
            <w:r w:rsidR="00820DF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  <w:r w:rsidR="00F220C0" w:rsidRPr="00F220C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本縣</w:t>
            </w:r>
            <w:r w:rsidR="00560C7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國小教師</w:t>
            </w:r>
            <w:r w:rsidR="00F220C0" w:rsidRPr="00F220C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,</w:t>
            </w:r>
            <w:r w:rsidR="005443A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本</w:t>
            </w:r>
            <w:r w:rsidR="00F220C0" w:rsidRPr="00F220C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場次</w:t>
            </w:r>
            <w:r w:rsidR="00F220C0">
              <w:rPr>
                <w:rFonts w:ascii="標楷體" w:eastAsia="標楷體" w:hAnsi="標楷體"/>
                <w:sz w:val="24"/>
                <w:szCs w:val="24"/>
                <w:lang w:eastAsia="zh-TW"/>
              </w:rPr>
              <w:t>4</w:t>
            </w:r>
            <w:r w:rsidR="00F220C0" w:rsidRPr="00F220C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0人。</w:t>
            </w:r>
          </w:p>
          <w:p w:rsidR="00F220C0" w:rsidRPr="005772AD" w:rsidRDefault="008C24C9" w:rsidP="00560C72">
            <w:pPr>
              <w:widowControl w:val="0"/>
              <w:spacing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五</w:t>
            </w:r>
            <w:r w:rsidR="00820DF1"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、辦理日期</w:t>
            </w:r>
            <w:r w:rsidR="00820DF1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及</w:t>
            </w:r>
            <w:r w:rsidR="00F220C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地點</w:t>
            </w:r>
            <w:r w:rsidR="00560C7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(國小場次)</w:t>
            </w:r>
            <w:r w:rsidR="00F220C0" w:rsidRPr="005772A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：萬寧國小</w:t>
            </w:r>
            <w:r w:rsidR="005772AD" w:rsidRPr="005772A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108</w:t>
            </w:r>
            <w:r w:rsidR="00F220C0" w:rsidRPr="005772A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年</w:t>
            </w:r>
            <w:r w:rsidR="0099019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</w:t>
            </w:r>
            <w:r w:rsidR="00F220C0" w:rsidRPr="005772A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月</w:t>
            </w:r>
            <w:r w:rsidR="0099019C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20日</w:t>
            </w:r>
            <w:r w:rsidR="005443A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(三)</w:t>
            </w:r>
            <w:r w:rsidR="00F220C0" w:rsidRPr="005772A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  <w:p w:rsidR="007242E6" w:rsidRPr="007242E6" w:rsidRDefault="008C24C9" w:rsidP="0099019C">
            <w:p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六</w:t>
            </w:r>
            <w:r w:rsidR="007242E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、全</w:t>
            </w:r>
            <w:r w:rsidR="007242E6" w:rsidRPr="007242E6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縣教師增能研習實施計畫課程表</w:t>
            </w:r>
          </w:p>
          <w:tbl>
            <w:tblPr>
              <w:tblW w:w="0" w:type="auto"/>
              <w:tblInd w:w="10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1E0" w:firstRow="1" w:lastRow="1" w:firstColumn="1" w:lastColumn="1" w:noHBand="0" w:noVBand="0"/>
            </w:tblPr>
            <w:tblGrid>
              <w:gridCol w:w="1862"/>
              <w:gridCol w:w="5245"/>
              <w:gridCol w:w="2393"/>
            </w:tblGrid>
            <w:tr w:rsidR="007242E6" w:rsidRPr="007242E6" w:rsidTr="0099019C">
              <w:trPr>
                <w:trHeight w:val="410"/>
              </w:trPr>
              <w:tc>
                <w:tcPr>
                  <w:tcW w:w="1862" w:type="dxa"/>
                </w:tcPr>
                <w:p w:rsidR="007242E6" w:rsidRPr="007242E6" w:rsidRDefault="007242E6" w:rsidP="00782BEA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 w:rsidRPr="007242E6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研習時間</w:t>
                  </w:r>
                </w:p>
              </w:tc>
              <w:tc>
                <w:tcPr>
                  <w:tcW w:w="7638" w:type="dxa"/>
                  <w:gridSpan w:val="2"/>
                </w:tcPr>
                <w:p w:rsidR="007242E6" w:rsidRPr="007242E6" w:rsidRDefault="007242E6" w:rsidP="00782BEA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 w:rsidRPr="007242E6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內容及講師</w:t>
                  </w:r>
                </w:p>
              </w:tc>
            </w:tr>
            <w:tr w:rsidR="007242E6" w:rsidRPr="007242E6" w:rsidTr="00FF29B8">
              <w:trPr>
                <w:trHeight w:val="267"/>
              </w:trPr>
              <w:tc>
                <w:tcPr>
                  <w:tcW w:w="1862" w:type="dxa"/>
                  <w:vAlign w:val="center"/>
                </w:tcPr>
                <w:p w:rsidR="007242E6" w:rsidRPr="007242E6" w:rsidRDefault="00917D91" w:rsidP="0099019C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0</w:t>
                  </w:r>
                  <w:r w:rsidR="0099019C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9</w:t>
                  </w:r>
                  <w:r w:rsidR="00857CAE"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: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50-</w:t>
                  </w:r>
                  <w:r w:rsidR="0099019C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10</w:t>
                  </w:r>
                  <w:r w:rsidR="00857CAE"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: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00</w:t>
                  </w:r>
                </w:p>
              </w:tc>
              <w:tc>
                <w:tcPr>
                  <w:tcW w:w="5245" w:type="dxa"/>
                  <w:vAlign w:val="center"/>
                </w:tcPr>
                <w:p w:rsidR="007242E6" w:rsidRPr="007242E6" w:rsidRDefault="007242E6" w:rsidP="00782BEA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 w:rsidRPr="007242E6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報  到</w:t>
                  </w:r>
                </w:p>
              </w:tc>
              <w:tc>
                <w:tcPr>
                  <w:tcW w:w="2393" w:type="dxa"/>
                  <w:vAlign w:val="center"/>
                </w:tcPr>
                <w:p w:rsidR="007242E6" w:rsidRPr="007242E6" w:rsidRDefault="007242E6" w:rsidP="00782BEA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 w:rsidRPr="007242E6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講座</w:t>
                  </w:r>
                </w:p>
              </w:tc>
            </w:tr>
            <w:tr w:rsidR="0099019C" w:rsidRPr="007242E6" w:rsidTr="00FF29B8">
              <w:trPr>
                <w:trHeight w:val="459"/>
              </w:trPr>
              <w:tc>
                <w:tcPr>
                  <w:tcW w:w="1862" w:type="dxa"/>
                  <w:vAlign w:val="center"/>
                </w:tcPr>
                <w:p w:rsidR="0099019C" w:rsidRDefault="0099019C" w:rsidP="00FF29B8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10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:</w:t>
                  </w: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0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0-1</w:t>
                  </w:r>
                  <w:r w:rsidR="00FF29B8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2</w:t>
                  </w: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:</w:t>
                  </w:r>
                  <w:r w:rsidR="00FF29B8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00</w:t>
                  </w:r>
                </w:p>
              </w:tc>
              <w:tc>
                <w:tcPr>
                  <w:tcW w:w="5245" w:type="dxa"/>
                  <w:vAlign w:val="center"/>
                </w:tcPr>
                <w:p w:rsidR="0099019C" w:rsidRPr="00C05FAD" w:rsidRDefault="0099019C" w:rsidP="00FF29B8">
                  <w:pPr>
                    <w:snapToGrid w:val="0"/>
                    <w:spacing w:line="280" w:lineRule="exact"/>
                    <w:ind w:leftChars="58" w:left="128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 w:rsidRPr="00C05FAD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性別平等教育素養導向教學實踐</w:t>
                  </w:r>
                  <w:r w:rsidRPr="00C05FAD"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 xml:space="preserve"> / </w:t>
                  </w:r>
                  <w:proofErr w:type="gramStart"/>
                  <w:r w:rsidRPr="00C05FAD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說</w:t>
                  </w:r>
                  <w:r w:rsidR="00FF29B8" w:rsidRPr="00C05FAD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觀議課</w:t>
                  </w:r>
                  <w:proofErr w:type="gramEnd"/>
                </w:p>
              </w:tc>
              <w:tc>
                <w:tcPr>
                  <w:tcW w:w="2393" w:type="dxa"/>
                  <w:vAlign w:val="center"/>
                </w:tcPr>
                <w:p w:rsidR="0099019C" w:rsidRPr="00C05FAD" w:rsidRDefault="0099019C" w:rsidP="00272717">
                  <w:pPr>
                    <w:snapToGrid w:val="0"/>
                    <w:spacing w:line="280" w:lineRule="exact"/>
                    <w:ind w:leftChars="58" w:left="128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 w:rsidRPr="00C05FAD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花蓮縣性平輔導員</w:t>
                  </w:r>
                </w:p>
              </w:tc>
            </w:tr>
            <w:tr w:rsidR="0099019C" w:rsidRPr="007242E6" w:rsidTr="00FF29B8">
              <w:trPr>
                <w:trHeight w:val="240"/>
              </w:trPr>
              <w:tc>
                <w:tcPr>
                  <w:tcW w:w="1862" w:type="dxa"/>
                  <w:vAlign w:val="center"/>
                </w:tcPr>
                <w:p w:rsidR="0099019C" w:rsidRPr="007242E6" w:rsidRDefault="0099019C" w:rsidP="002606E9">
                  <w:pPr>
                    <w:spacing w:line="280" w:lineRule="exact"/>
                    <w:jc w:val="center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12:</w:t>
                  </w: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0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0-1</w:t>
                  </w:r>
                  <w:r w:rsidR="002606E9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2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:</w:t>
                  </w:r>
                  <w:r w:rsidR="002606E9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5</w:t>
                  </w:r>
                  <w:r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0</w:t>
                  </w:r>
                </w:p>
              </w:tc>
              <w:tc>
                <w:tcPr>
                  <w:tcW w:w="5245" w:type="dxa"/>
                  <w:vAlign w:val="center"/>
                </w:tcPr>
                <w:p w:rsidR="0099019C" w:rsidRPr="007242E6" w:rsidRDefault="0099019C" w:rsidP="00782BEA">
                  <w:pPr>
                    <w:snapToGrid w:val="0"/>
                    <w:spacing w:line="280" w:lineRule="exact"/>
                    <w:ind w:leftChars="58" w:left="128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午餐</w:t>
                  </w:r>
                </w:p>
              </w:tc>
              <w:tc>
                <w:tcPr>
                  <w:tcW w:w="2393" w:type="dxa"/>
                  <w:vAlign w:val="center"/>
                </w:tcPr>
                <w:p w:rsidR="0099019C" w:rsidRPr="007242E6" w:rsidRDefault="0099019C" w:rsidP="00782BEA">
                  <w:pPr>
                    <w:snapToGrid w:val="0"/>
                    <w:spacing w:line="280" w:lineRule="exact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花蓮縣萬寧國小</w:t>
                  </w:r>
                </w:p>
              </w:tc>
            </w:tr>
            <w:tr w:rsidR="0099019C" w:rsidRPr="00C05FAD" w:rsidTr="00FF29B8">
              <w:trPr>
                <w:trHeight w:val="715"/>
              </w:trPr>
              <w:tc>
                <w:tcPr>
                  <w:tcW w:w="1862" w:type="dxa"/>
                  <w:vAlign w:val="center"/>
                </w:tcPr>
                <w:p w:rsidR="0099019C" w:rsidRPr="00C05FAD" w:rsidRDefault="0099019C" w:rsidP="001D29CC">
                  <w:pPr>
                    <w:snapToGrid w:val="0"/>
                    <w:spacing w:line="280" w:lineRule="exact"/>
                    <w:ind w:leftChars="58" w:left="128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 w:rsidRPr="00C05FAD"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1</w:t>
                  </w:r>
                  <w:r w:rsidR="002606E9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3</w:t>
                  </w: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:</w:t>
                  </w:r>
                  <w:r w:rsidR="002606E9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0</w:t>
                  </w:r>
                  <w:r w:rsidRPr="00C05FAD"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0-1</w:t>
                  </w:r>
                  <w:r w:rsidR="001D29CC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7</w:t>
                  </w:r>
                  <w:r w:rsidRPr="00C05FAD"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:</w:t>
                  </w:r>
                  <w:r w:rsidR="002606E9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0</w:t>
                  </w:r>
                  <w:r w:rsidRPr="00C05FAD"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  <w:t>0</w:t>
                  </w:r>
                </w:p>
              </w:tc>
              <w:tc>
                <w:tcPr>
                  <w:tcW w:w="5245" w:type="dxa"/>
                  <w:vAlign w:val="center"/>
                </w:tcPr>
                <w:p w:rsidR="0099019C" w:rsidRPr="00C05FAD" w:rsidRDefault="0099019C" w:rsidP="00C05FAD">
                  <w:pPr>
                    <w:snapToGrid w:val="0"/>
                    <w:spacing w:line="280" w:lineRule="exact"/>
                    <w:ind w:leftChars="58" w:left="128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 w:rsidRPr="0099019C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十二年國教性別平等教育議題課程之核心素養為導向教案設計</w:t>
                  </w:r>
                  <w:r w:rsidR="001D29CC"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暨綜合座談</w:t>
                  </w:r>
                </w:p>
              </w:tc>
              <w:tc>
                <w:tcPr>
                  <w:tcW w:w="2393" w:type="dxa"/>
                  <w:vAlign w:val="center"/>
                </w:tcPr>
                <w:p w:rsidR="000C00FA" w:rsidRDefault="000C00FA" w:rsidP="00C05FAD">
                  <w:pPr>
                    <w:snapToGrid w:val="0"/>
                    <w:spacing w:line="280" w:lineRule="exact"/>
                    <w:ind w:leftChars="58" w:left="128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新竹市關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埔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國小</w:t>
                  </w:r>
                </w:p>
                <w:p w:rsidR="001D29CC" w:rsidRDefault="000C00FA" w:rsidP="00C05FAD">
                  <w:pPr>
                    <w:snapToGrid w:val="0"/>
                    <w:spacing w:line="280" w:lineRule="exact"/>
                    <w:ind w:leftChars="58" w:left="128"/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李怡穎主任</w:t>
                  </w:r>
                </w:p>
                <w:p w:rsidR="000C00FA" w:rsidRPr="00C05FAD" w:rsidRDefault="001D29CC" w:rsidP="00C05FAD">
                  <w:pPr>
                    <w:snapToGrid w:val="0"/>
                    <w:spacing w:line="280" w:lineRule="exact"/>
                    <w:ind w:leftChars="58" w:left="128"/>
                    <w:rPr>
                      <w:rFonts w:ascii="標楷體" w:eastAsia="標楷體" w:hAnsi="標楷體"/>
                      <w:sz w:val="24"/>
                      <w:szCs w:val="24"/>
                      <w:lang w:eastAsia="zh-TW"/>
                    </w:rPr>
                  </w:pPr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練芳</w:t>
                  </w:r>
                  <w:proofErr w:type="gramStart"/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妤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4"/>
                      <w:szCs w:val="24"/>
                      <w:lang w:eastAsia="zh-TW"/>
                    </w:rPr>
                    <w:t>老師</w:t>
                  </w:r>
                </w:p>
              </w:tc>
            </w:tr>
          </w:tbl>
          <w:p w:rsidR="00602167" w:rsidRDefault="00602167" w:rsidP="002C5A21">
            <w:pPr>
              <w:widowControl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</w:p>
          <w:p w:rsidR="00602167" w:rsidRPr="00602167" w:rsidRDefault="00820DF1" w:rsidP="00602167">
            <w:pPr>
              <w:widowControl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lastRenderedPageBreak/>
              <w:t>八、</w:t>
            </w:r>
            <w:r w:rsidR="00602167" w:rsidRPr="0060216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報名方式：</w:t>
            </w:r>
          </w:p>
          <w:p w:rsidR="00602167" w:rsidRPr="00602167" w:rsidRDefault="00602167" w:rsidP="00602167">
            <w:pPr>
              <w:widowControl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proofErr w:type="gramStart"/>
            <w:r w:rsidRPr="0060216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  <w:r w:rsidRPr="0060216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請自行至全國教師在職進修網</w:t>
            </w:r>
            <w:proofErr w:type="gramStart"/>
            <w:r w:rsidRPr="0060216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（</w:t>
            </w:r>
            <w:proofErr w:type="gramEnd"/>
            <w:r w:rsidRPr="0060216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http://www1.inservice.edu.tw/</w:t>
            </w:r>
            <w:proofErr w:type="gramStart"/>
            <w:r w:rsidRPr="0060216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）</w:t>
            </w:r>
            <w:proofErr w:type="gramEnd"/>
            <w:r w:rsidRPr="0060216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報名。</w:t>
            </w:r>
          </w:p>
          <w:p w:rsidR="00602167" w:rsidRDefault="00602167" w:rsidP="00602167">
            <w:pPr>
              <w:widowControl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(</w:t>
            </w:r>
            <w:r w:rsidRPr="0060216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二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</w:t>
            </w:r>
            <w:r w:rsidRPr="0060216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請在本(108)年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3</w:t>
            </w:r>
            <w:r w:rsidRPr="0060216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19</w:t>
            </w:r>
            <w:r w:rsidRPr="0060216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日(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二</w:t>
            </w:r>
            <w:r w:rsidRPr="0060216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)前完成報名程序</w:t>
            </w:r>
          </w:p>
          <w:p w:rsidR="00820DF1" w:rsidRDefault="00602167" w:rsidP="00602167">
            <w:pPr>
              <w:widowControl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065CF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九、</w:t>
            </w:r>
            <w:r w:rsidR="00820DF1" w:rsidRPr="00435A3D">
              <w:rPr>
                <w:rFonts w:ascii="標楷體" w:eastAsia="標楷體" w:hAnsi="標楷體"/>
                <w:sz w:val="24"/>
                <w:szCs w:val="24"/>
                <w:lang w:eastAsia="zh-TW"/>
              </w:rPr>
              <w:t>經費來源</w:t>
            </w:r>
            <w:r w:rsidR="003065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:</w:t>
            </w:r>
            <w:r w:rsidR="003065CF">
              <w:rPr>
                <w:rFonts w:hint="eastAsia"/>
                <w:lang w:eastAsia="zh-TW"/>
              </w:rPr>
              <w:t xml:space="preserve"> </w:t>
            </w:r>
            <w:r w:rsidR="003065CF" w:rsidRPr="003065C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花蓮縣國民教育輔導團性平教育議題</w:t>
            </w:r>
            <w:bookmarkStart w:id="0" w:name="_GoBack"/>
            <w:bookmarkEnd w:id="0"/>
            <w:r w:rsidR="009F484F" w:rsidRPr="009F484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補助。</w:t>
            </w:r>
          </w:p>
          <w:p w:rsidR="00602167" w:rsidRDefault="00602167" w:rsidP="00602167">
            <w:pPr>
              <w:widowControl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十</w:t>
            </w:r>
            <w:r w:rsidRPr="0060216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、承辦本計畫工作人員依獎懲規定給予敘獎。</w:t>
            </w:r>
          </w:p>
          <w:p w:rsidR="00820DF1" w:rsidRPr="002C5A21" w:rsidRDefault="005443A3" w:rsidP="00602167">
            <w:pPr>
              <w:widowControl w:val="0"/>
              <w:adjustRightInd w:val="0"/>
              <w:snapToGrid w:val="0"/>
              <w:spacing w:after="0" w:line="440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十</w:t>
            </w:r>
            <w:r w:rsidR="00602167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一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、本計畫奉核後實施，修正時亦同。</w:t>
            </w:r>
          </w:p>
        </w:tc>
      </w:tr>
    </w:tbl>
    <w:p w:rsidR="003065CF" w:rsidRPr="00A51C49" w:rsidRDefault="003065CF">
      <w:pPr>
        <w:rPr>
          <w:lang w:eastAsia="zh-TW"/>
        </w:rPr>
      </w:pPr>
    </w:p>
    <w:sectPr w:rsidR="003065CF" w:rsidRPr="00A51C49" w:rsidSect="008D46C5">
      <w:footerReference w:type="even" r:id="rId9"/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EF6" w:rsidRDefault="00477EF6" w:rsidP="00F80F32">
      <w:pPr>
        <w:spacing w:after="0" w:line="240" w:lineRule="auto"/>
      </w:pPr>
      <w:r>
        <w:separator/>
      </w:r>
    </w:p>
  </w:endnote>
  <w:endnote w:type="continuationSeparator" w:id="0">
    <w:p w:rsidR="00477EF6" w:rsidRDefault="00477EF6" w:rsidP="00F80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3E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3C" w:rsidRDefault="00AF3C3C" w:rsidP="008574F3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AF3C3C" w:rsidRDefault="00AF3C3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3C" w:rsidRDefault="00AF3C3C" w:rsidP="008574F3">
    <w:pPr>
      <w:pStyle w:val="a7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9F484F">
      <w:rPr>
        <w:rStyle w:val="af2"/>
        <w:noProof/>
      </w:rPr>
      <w:t>2</w:t>
    </w:r>
    <w:r>
      <w:rPr>
        <w:rStyle w:val="af2"/>
      </w:rPr>
      <w:fldChar w:fldCharType="end"/>
    </w:r>
  </w:p>
  <w:p w:rsidR="00AF3C3C" w:rsidRDefault="00AF3C3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EF6" w:rsidRDefault="00477EF6" w:rsidP="00F80F32">
      <w:pPr>
        <w:spacing w:after="0" w:line="240" w:lineRule="auto"/>
      </w:pPr>
      <w:r>
        <w:separator/>
      </w:r>
    </w:p>
  </w:footnote>
  <w:footnote w:type="continuationSeparator" w:id="0">
    <w:p w:rsidR="00477EF6" w:rsidRDefault="00477EF6" w:rsidP="00F80F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F47FD"/>
    <w:multiLevelType w:val="hybridMultilevel"/>
    <w:tmpl w:val="F86A84F6"/>
    <w:lvl w:ilvl="0" w:tplc="04090001">
      <w:start w:val="1"/>
      <w:numFmt w:val="bullet"/>
      <w:lvlText w:val=""/>
      <w:lvlJc w:val="left"/>
      <w:pPr>
        <w:tabs>
          <w:tab w:val="num" w:pos="514"/>
        </w:tabs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4"/>
        </w:tabs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74"/>
        </w:tabs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4"/>
        </w:tabs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34"/>
        </w:tabs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14"/>
        </w:tabs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4"/>
        </w:tabs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74"/>
        </w:tabs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4"/>
        </w:tabs>
        <w:ind w:left="4354" w:hanging="480"/>
      </w:pPr>
      <w:rPr>
        <w:rFonts w:ascii="Wingdings" w:hAnsi="Wingdings" w:hint="default"/>
      </w:rPr>
    </w:lvl>
  </w:abstractNum>
  <w:abstractNum w:abstractNumId="1">
    <w:nsid w:val="10CF0260"/>
    <w:multiLevelType w:val="hybridMultilevel"/>
    <w:tmpl w:val="02944382"/>
    <w:lvl w:ilvl="0" w:tplc="4E50D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DA6C34"/>
    <w:multiLevelType w:val="hybridMultilevel"/>
    <w:tmpl w:val="2D6040FE"/>
    <w:lvl w:ilvl="0" w:tplc="AEA0D6AC">
      <w:start w:val="106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D38217A"/>
    <w:multiLevelType w:val="hybridMultilevel"/>
    <w:tmpl w:val="09344D96"/>
    <w:lvl w:ilvl="0" w:tplc="C9F2EF98">
      <w:start w:val="1"/>
      <w:numFmt w:val="taiwaneseCountingThousand"/>
      <w:lvlText w:val="(%1)"/>
      <w:lvlJc w:val="left"/>
      <w:pPr>
        <w:tabs>
          <w:tab w:val="num" w:pos="0"/>
        </w:tabs>
        <w:ind w:left="624" w:hanging="624"/>
      </w:pPr>
      <w:rPr>
        <w:rFonts w:eastAsia="標楷體" w:hint="eastAsia"/>
        <w:b w:val="0"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6EA1C67"/>
    <w:multiLevelType w:val="hybridMultilevel"/>
    <w:tmpl w:val="3B188AF2"/>
    <w:lvl w:ilvl="0" w:tplc="2C74BA1C">
      <w:start w:val="108"/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7D71198"/>
    <w:multiLevelType w:val="hybridMultilevel"/>
    <w:tmpl w:val="B5C01B4C"/>
    <w:lvl w:ilvl="0" w:tplc="F3720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506E97"/>
    <w:multiLevelType w:val="hybridMultilevel"/>
    <w:tmpl w:val="FA74D17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63B32D3"/>
    <w:multiLevelType w:val="hybridMultilevel"/>
    <w:tmpl w:val="2ED02B4E"/>
    <w:lvl w:ilvl="0" w:tplc="909E9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3955F8"/>
    <w:multiLevelType w:val="hybridMultilevel"/>
    <w:tmpl w:val="5F3016BA"/>
    <w:lvl w:ilvl="0" w:tplc="FB94E1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C5"/>
    <w:rsid w:val="00032FDC"/>
    <w:rsid w:val="00045705"/>
    <w:rsid w:val="00054D1E"/>
    <w:rsid w:val="00054FDB"/>
    <w:rsid w:val="00062D97"/>
    <w:rsid w:val="00083EA9"/>
    <w:rsid w:val="00094BD6"/>
    <w:rsid w:val="000C00FA"/>
    <w:rsid w:val="000E6F91"/>
    <w:rsid w:val="00107E60"/>
    <w:rsid w:val="001120AD"/>
    <w:rsid w:val="00112533"/>
    <w:rsid w:val="0012389F"/>
    <w:rsid w:val="00136344"/>
    <w:rsid w:val="00144039"/>
    <w:rsid w:val="00190583"/>
    <w:rsid w:val="00196358"/>
    <w:rsid w:val="001A51A5"/>
    <w:rsid w:val="001B50E3"/>
    <w:rsid w:val="001B7A62"/>
    <w:rsid w:val="001D29CC"/>
    <w:rsid w:val="001E4893"/>
    <w:rsid w:val="00205377"/>
    <w:rsid w:val="00212EAB"/>
    <w:rsid w:val="002202FC"/>
    <w:rsid w:val="00225E34"/>
    <w:rsid w:val="00235F7A"/>
    <w:rsid w:val="002405F9"/>
    <w:rsid w:val="002606E9"/>
    <w:rsid w:val="0026499C"/>
    <w:rsid w:val="00267068"/>
    <w:rsid w:val="0029164F"/>
    <w:rsid w:val="002931F5"/>
    <w:rsid w:val="0029427C"/>
    <w:rsid w:val="00294E46"/>
    <w:rsid w:val="002B578F"/>
    <w:rsid w:val="002C5767"/>
    <w:rsid w:val="002C5A21"/>
    <w:rsid w:val="002C5FCB"/>
    <w:rsid w:val="002C6188"/>
    <w:rsid w:val="002C7E71"/>
    <w:rsid w:val="002D01BE"/>
    <w:rsid w:val="002F62C3"/>
    <w:rsid w:val="00304EE1"/>
    <w:rsid w:val="003065CF"/>
    <w:rsid w:val="003315AF"/>
    <w:rsid w:val="003415D1"/>
    <w:rsid w:val="00371300"/>
    <w:rsid w:val="00391498"/>
    <w:rsid w:val="003B7029"/>
    <w:rsid w:val="003C0272"/>
    <w:rsid w:val="003C252E"/>
    <w:rsid w:val="003E202E"/>
    <w:rsid w:val="003E2E33"/>
    <w:rsid w:val="003E3326"/>
    <w:rsid w:val="003F27C5"/>
    <w:rsid w:val="00406957"/>
    <w:rsid w:val="00413131"/>
    <w:rsid w:val="004261CB"/>
    <w:rsid w:val="00430CBC"/>
    <w:rsid w:val="00432B25"/>
    <w:rsid w:val="0043784D"/>
    <w:rsid w:val="004458F7"/>
    <w:rsid w:val="004550D8"/>
    <w:rsid w:val="00465363"/>
    <w:rsid w:val="00477EF6"/>
    <w:rsid w:val="00487722"/>
    <w:rsid w:val="004A1FDB"/>
    <w:rsid w:val="004A2CD9"/>
    <w:rsid w:val="00520F43"/>
    <w:rsid w:val="0052468F"/>
    <w:rsid w:val="005443A3"/>
    <w:rsid w:val="00546124"/>
    <w:rsid w:val="00555F39"/>
    <w:rsid w:val="00560C72"/>
    <w:rsid w:val="00562225"/>
    <w:rsid w:val="0056742A"/>
    <w:rsid w:val="005772AD"/>
    <w:rsid w:val="00577638"/>
    <w:rsid w:val="005800F3"/>
    <w:rsid w:val="00580942"/>
    <w:rsid w:val="00587555"/>
    <w:rsid w:val="005929F3"/>
    <w:rsid w:val="005B1086"/>
    <w:rsid w:val="005D3A84"/>
    <w:rsid w:val="005E0C37"/>
    <w:rsid w:val="005F36F1"/>
    <w:rsid w:val="00602167"/>
    <w:rsid w:val="0060744D"/>
    <w:rsid w:val="00644522"/>
    <w:rsid w:val="00646E9B"/>
    <w:rsid w:val="0065090A"/>
    <w:rsid w:val="0068121F"/>
    <w:rsid w:val="006A14E1"/>
    <w:rsid w:val="006A5AC1"/>
    <w:rsid w:val="006A6B2B"/>
    <w:rsid w:val="006C5781"/>
    <w:rsid w:val="006D134D"/>
    <w:rsid w:val="006E1E7D"/>
    <w:rsid w:val="00717F30"/>
    <w:rsid w:val="007242E6"/>
    <w:rsid w:val="007423D8"/>
    <w:rsid w:val="00744B37"/>
    <w:rsid w:val="00752CA2"/>
    <w:rsid w:val="00773136"/>
    <w:rsid w:val="007765C8"/>
    <w:rsid w:val="00782BEA"/>
    <w:rsid w:val="00787CA5"/>
    <w:rsid w:val="007959D7"/>
    <w:rsid w:val="007A52A3"/>
    <w:rsid w:val="007A5BA4"/>
    <w:rsid w:val="007D6631"/>
    <w:rsid w:val="007D7A3F"/>
    <w:rsid w:val="007F256B"/>
    <w:rsid w:val="007F2790"/>
    <w:rsid w:val="00800E58"/>
    <w:rsid w:val="00811629"/>
    <w:rsid w:val="00820DF1"/>
    <w:rsid w:val="00844F42"/>
    <w:rsid w:val="008574F3"/>
    <w:rsid w:val="00857CAE"/>
    <w:rsid w:val="0086241B"/>
    <w:rsid w:val="008840A2"/>
    <w:rsid w:val="008943B5"/>
    <w:rsid w:val="008953C4"/>
    <w:rsid w:val="008C24C9"/>
    <w:rsid w:val="008C56E5"/>
    <w:rsid w:val="008D23B0"/>
    <w:rsid w:val="008D46C5"/>
    <w:rsid w:val="008F4683"/>
    <w:rsid w:val="00917D91"/>
    <w:rsid w:val="00924474"/>
    <w:rsid w:val="00942B65"/>
    <w:rsid w:val="00965B04"/>
    <w:rsid w:val="00966F5C"/>
    <w:rsid w:val="0097273D"/>
    <w:rsid w:val="009750A0"/>
    <w:rsid w:val="00984B71"/>
    <w:rsid w:val="0099019C"/>
    <w:rsid w:val="0099311C"/>
    <w:rsid w:val="009952BF"/>
    <w:rsid w:val="009A01FE"/>
    <w:rsid w:val="009A25C9"/>
    <w:rsid w:val="009A43BD"/>
    <w:rsid w:val="009A72C2"/>
    <w:rsid w:val="009E03E4"/>
    <w:rsid w:val="009E77DC"/>
    <w:rsid w:val="009E7E2B"/>
    <w:rsid w:val="009F484F"/>
    <w:rsid w:val="00A00FB1"/>
    <w:rsid w:val="00A140E4"/>
    <w:rsid w:val="00A33972"/>
    <w:rsid w:val="00A51C49"/>
    <w:rsid w:val="00A7269D"/>
    <w:rsid w:val="00A7780A"/>
    <w:rsid w:val="00A92837"/>
    <w:rsid w:val="00A92A3D"/>
    <w:rsid w:val="00AF3C3C"/>
    <w:rsid w:val="00AF6BAB"/>
    <w:rsid w:val="00B05486"/>
    <w:rsid w:val="00B12FC9"/>
    <w:rsid w:val="00B45D5E"/>
    <w:rsid w:val="00B55C2F"/>
    <w:rsid w:val="00BA7406"/>
    <w:rsid w:val="00BB5DE3"/>
    <w:rsid w:val="00C05FAD"/>
    <w:rsid w:val="00C141B9"/>
    <w:rsid w:val="00C226CA"/>
    <w:rsid w:val="00C22A1E"/>
    <w:rsid w:val="00C23382"/>
    <w:rsid w:val="00C52173"/>
    <w:rsid w:val="00C642B3"/>
    <w:rsid w:val="00C64C71"/>
    <w:rsid w:val="00C7555B"/>
    <w:rsid w:val="00C913EB"/>
    <w:rsid w:val="00CA3D25"/>
    <w:rsid w:val="00CA45E4"/>
    <w:rsid w:val="00CA5694"/>
    <w:rsid w:val="00CC07DA"/>
    <w:rsid w:val="00CC4426"/>
    <w:rsid w:val="00CD237A"/>
    <w:rsid w:val="00CF06E6"/>
    <w:rsid w:val="00D33DA1"/>
    <w:rsid w:val="00D60089"/>
    <w:rsid w:val="00D62EC7"/>
    <w:rsid w:val="00D64B56"/>
    <w:rsid w:val="00D7025C"/>
    <w:rsid w:val="00D7205E"/>
    <w:rsid w:val="00D83EF5"/>
    <w:rsid w:val="00D91A32"/>
    <w:rsid w:val="00D93984"/>
    <w:rsid w:val="00DB0517"/>
    <w:rsid w:val="00DB4B79"/>
    <w:rsid w:val="00DD021A"/>
    <w:rsid w:val="00DE28A8"/>
    <w:rsid w:val="00DE65D7"/>
    <w:rsid w:val="00E0347B"/>
    <w:rsid w:val="00E155F1"/>
    <w:rsid w:val="00E30523"/>
    <w:rsid w:val="00E31A06"/>
    <w:rsid w:val="00E3675D"/>
    <w:rsid w:val="00E643CC"/>
    <w:rsid w:val="00E93DB4"/>
    <w:rsid w:val="00EB7730"/>
    <w:rsid w:val="00ED1CB1"/>
    <w:rsid w:val="00F131F5"/>
    <w:rsid w:val="00F14048"/>
    <w:rsid w:val="00F173A9"/>
    <w:rsid w:val="00F220C0"/>
    <w:rsid w:val="00F36169"/>
    <w:rsid w:val="00F36633"/>
    <w:rsid w:val="00F80F32"/>
    <w:rsid w:val="00F835B0"/>
    <w:rsid w:val="00FA38AD"/>
    <w:rsid w:val="00FD674D"/>
    <w:rsid w:val="00FE18E3"/>
    <w:rsid w:val="00FE3B0C"/>
    <w:rsid w:val="00FE4526"/>
    <w:rsid w:val="00FF2583"/>
    <w:rsid w:val="00FF29B8"/>
    <w:rsid w:val="00F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C5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46C5"/>
    <w:pPr>
      <w:widowControl w:val="0"/>
      <w:spacing w:after="0" w:line="240" w:lineRule="auto"/>
      <w:ind w:leftChars="200" w:left="480"/>
    </w:pPr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8D46C5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80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0F32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F80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0F32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E18E3"/>
    <w:pPr>
      <w:spacing w:after="0" w:line="240" w:lineRule="auto"/>
    </w:pPr>
    <w:rPr>
      <w:rFonts w:ascii="Heiti TC Light" w:eastAsia="Heiti TC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E18E3"/>
    <w:rPr>
      <w:rFonts w:ascii="Heiti TC Light" w:eastAsia="Heiti TC Light" w:hAnsi="Calibri" w:cs="Times New Roman"/>
      <w:kern w:val="0"/>
      <w:sz w:val="18"/>
      <w:szCs w:val="18"/>
      <w:lang w:eastAsia="en-US"/>
    </w:rPr>
  </w:style>
  <w:style w:type="table" w:styleId="ab">
    <w:name w:val="Table Grid"/>
    <w:basedOn w:val="a1"/>
    <w:rsid w:val="00235F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內文 A"/>
    <w:rsid w:val="00BA7406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ad">
    <w:name w:val="(一)"/>
    <w:rsid w:val="00BA7406"/>
    <w:pPr>
      <w:ind w:leftChars="200" w:left="1200" w:hangingChars="257" w:hanging="720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styleId="ae">
    <w:name w:val="Body Text"/>
    <w:basedOn w:val="a"/>
    <w:link w:val="af"/>
    <w:rsid w:val="002931F5"/>
    <w:pPr>
      <w:widowControl w:val="0"/>
      <w:spacing w:after="120" w:line="240" w:lineRule="auto"/>
    </w:pPr>
    <w:rPr>
      <w:rFonts w:ascii="Times New Roman" w:hAnsi="Times New Roman"/>
      <w:kern w:val="2"/>
      <w:sz w:val="24"/>
      <w:szCs w:val="24"/>
      <w:lang w:eastAsia="zh-TW"/>
    </w:rPr>
  </w:style>
  <w:style w:type="character" w:customStyle="1" w:styleId="af">
    <w:name w:val="本文 字元"/>
    <w:basedOn w:val="a0"/>
    <w:link w:val="ae"/>
    <w:rsid w:val="002931F5"/>
    <w:rPr>
      <w:rFonts w:ascii="Times New Roman" w:eastAsia="新細明體" w:hAnsi="Times New Roman" w:cs="Times New Roman"/>
      <w:szCs w:val="24"/>
    </w:rPr>
  </w:style>
  <w:style w:type="paragraph" w:styleId="af0">
    <w:name w:val="Body Text Indent"/>
    <w:basedOn w:val="a"/>
    <w:link w:val="af1"/>
    <w:rsid w:val="002931F5"/>
    <w:pPr>
      <w:widowControl w:val="0"/>
      <w:spacing w:after="120" w:line="240" w:lineRule="auto"/>
      <w:ind w:leftChars="200" w:left="480"/>
    </w:pPr>
    <w:rPr>
      <w:rFonts w:ascii="Times New Roman" w:hAnsi="Times New Roman"/>
      <w:kern w:val="2"/>
      <w:sz w:val="24"/>
      <w:szCs w:val="24"/>
    </w:rPr>
  </w:style>
  <w:style w:type="character" w:customStyle="1" w:styleId="af1">
    <w:name w:val="本文縮排 字元"/>
    <w:basedOn w:val="a0"/>
    <w:link w:val="af0"/>
    <w:rsid w:val="002931F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2931F5"/>
    <w:pPr>
      <w:spacing w:before="100" w:beforeAutospacing="1" w:after="100" w:afterAutospacing="1" w:line="240" w:lineRule="auto"/>
    </w:pPr>
    <w:rPr>
      <w:rFonts w:ascii="新細明體" w:hAnsi="新細明體" w:cs="新細明體"/>
      <w:sz w:val="24"/>
      <w:szCs w:val="24"/>
      <w:lang w:eastAsia="zh-TW"/>
    </w:rPr>
  </w:style>
  <w:style w:type="character" w:styleId="af2">
    <w:name w:val="page number"/>
    <w:basedOn w:val="a0"/>
    <w:uiPriority w:val="99"/>
    <w:semiHidden/>
    <w:unhideWhenUsed/>
    <w:rsid w:val="00FA3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C5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D46C5"/>
    <w:pPr>
      <w:widowControl w:val="0"/>
      <w:spacing w:after="0" w:line="240" w:lineRule="auto"/>
      <w:ind w:leftChars="200" w:left="480"/>
    </w:pPr>
    <w:rPr>
      <w:sz w:val="20"/>
      <w:szCs w:val="20"/>
    </w:rPr>
  </w:style>
  <w:style w:type="character" w:customStyle="1" w:styleId="a4">
    <w:name w:val="清單段落 字元"/>
    <w:link w:val="a3"/>
    <w:uiPriority w:val="34"/>
    <w:locked/>
    <w:rsid w:val="008D46C5"/>
    <w:rPr>
      <w:rFonts w:ascii="Calibri" w:eastAsia="新細明體" w:hAnsi="Calibri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80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80F32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F80F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80F32"/>
    <w:rPr>
      <w:rFonts w:ascii="Calibri" w:eastAsia="新細明體" w:hAnsi="Calibri" w:cs="Times New Roman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E18E3"/>
    <w:pPr>
      <w:spacing w:after="0" w:line="240" w:lineRule="auto"/>
    </w:pPr>
    <w:rPr>
      <w:rFonts w:ascii="Heiti TC Light" w:eastAsia="Heiti TC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E18E3"/>
    <w:rPr>
      <w:rFonts w:ascii="Heiti TC Light" w:eastAsia="Heiti TC Light" w:hAnsi="Calibri" w:cs="Times New Roman"/>
      <w:kern w:val="0"/>
      <w:sz w:val="18"/>
      <w:szCs w:val="18"/>
      <w:lang w:eastAsia="en-US"/>
    </w:rPr>
  </w:style>
  <w:style w:type="table" w:styleId="ab">
    <w:name w:val="Table Grid"/>
    <w:basedOn w:val="a1"/>
    <w:rsid w:val="00235F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內文 A"/>
    <w:rsid w:val="00BA7406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paragraph" w:customStyle="1" w:styleId="ad">
    <w:name w:val="(一)"/>
    <w:rsid w:val="00BA7406"/>
    <w:pPr>
      <w:ind w:leftChars="200" w:left="1200" w:hangingChars="257" w:hanging="720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styleId="ae">
    <w:name w:val="Body Text"/>
    <w:basedOn w:val="a"/>
    <w:link w:val="af"/>
    <w:rsid w:val="002931F5"/>
    <w:pPr>
      <w:widowControl w:val="0"/>
      <w:spacing w:after="120" w:line="240" w:lineRule="auto"/>
    </w:pPr>
    <w:rPr>
      <w:rFonts w:ascii="Times New Roman" w:hAnsi="Times New Roman"/>
      <w:kern w:val="2"/>
      <w:sz w:val="24"/>
      <w:szCs w:val="24"/>
      <w:lang w:eastAsia="zh-TW"/>
    </w:rPr>
  </w:style>
  <w:style w:type="character" w:customStyle="1" w:styleId="af">
    <w:name w:val="本文 字元"/>
    <w:basedOn w:val="a0"/>
    <w:link w:val="ae"/>
    <w:rsid w:val="002931F5"/>
    <w:rPr>
      <w:rFonts w:ascii="Times New Roman" w:eastAsia="新細明體" w:hAnsi="Times New Roman" w:cs="Times New Roman"/>
      <w:szCs w:val="24"/>
    </w:rPr>
  </w:style>
  <w:style w:type="paragraph" w:styleId="af0">
    <w:name w:val="Body Text Indent"/>
    <w:basedOn w:val="a"/>
    <w:link w:val="af1"/>
    <w:rsid w:val="002931F5"/>
    <w:pPr>
      <w:widowControl w:val="0"/>
      <w:spacing w:after="120" w:line="240" w:lineRule="auto"/>
      <w:ind w:leftChars="200" w:left="480"/>
    </w:pPr>
    <w:rPr>
      <w:rFonts w:ascii="Times New Roman" w:hAnsi="Times New Roman"/>
      <w:kern w:val="2"/>
      <w:sz w:val="24"/>
      <w:szCs w:val="24"/>
    </w:rPr>
  </w:style>
  <w:style w:type="character" w:customStyle="1" w:styleId="af1">
    <w:name w:val="本文縮排 字元"/>
    <w:basedOn w:val="a0"/>
    <w:link w:val="af0"/>
    <w:rsid w:val="002931F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rsid w:val="002931F5"/>
    <w:pPr>
      <w:spacing w:before="100" w:beforeAutospacing="1" w:after="100" w:afterAutospacing="1" w:line="240" w:lineRule="auto"/>
    </w:pPr>
    <w:rPr>
      <w:rFonts w:ascii="新細明體" w:hAnsi="新細明體" w:cs="新細明體"/>
      <w:sz w:val="24"/>
      <w:szCs w:val="24"/>
      <w:lang w:eastAsia="zh-TW"/>
    </w:rPr>
  </w:style>
  <w:style w:type="character" w:styleId="af2">
    <w:name w:val="page number"/>
    <w:basedOn w:val="a0"/>
    <w:uiPriority w:val="99"/>
    <w:semiHidden/>
    <w:unhideWhenUsed/>
    <w:rsid w:val="00FA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2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4A5091-367D-4308-ABCD-FFF739FB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121</Words>
  <Characters>695</Characters>
  <Application>Microsoft Office Word</Application>
  <DocSecurity>0</DocSecurity>
  <Lines>5</Lines>
  <Paragraphs>1</Paragraphs>
  <ScaleCrop>false</ScaleCrop>
  <Company>C.M.T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9</cp:revision>
  <cp:lastPrinted>2018-12-11T03:28:00Z</cp:lastPrinted>
  <dcterms:created xsi:type="dcterms:W3CDTF">2019-02-11T02:58:00Z</dcterms:created>
  <dcterms:modified xsi:type="dcterms:W3CDTF">2019-02-13T00:58:00Z</dcterms:modified>
</cp:coreProperties>
</file>