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AF1" w:rsidRPr="007B58EB" w:rsidRDefault="001A4AF1" w:rsidP="00AC6181">
      <w:pPr>
        <w:spacing w:line="400" w:lineRule="exact"/>
        <w:jc w:val="center"/>
        <w:rPr>
          <w:rFonts w:ascii="標楷體" w:eastAsia="標楷體" w:hAnsi="標楷體" w:hint="eastAsia"/>
          <w:b/>
          <w:bCs/>
          <w:sz w:val="28"/>
          <w:szCs w:val="28"/>
        </w:rPr>
      </w:pPr>
      <w:r w:rsidRPr="007B58EB">
        <w:rPr>
          <w:rFonts w:ascii="標楷體" w:eastAsia="標楷體" w:hAnsi="標楷體" w:hint="eastAsia"/>
          <w:b/>
          <w:bCs/>
          <w:sz w:val="28"/>
          <w:szCs w:val="28"/>
        </w:rPr>
        <w:t>花蓮縣政府國家賠償事件處理小組設置要點</w:t>
      </w:r>
      <w:r w:rsidR="0084469A" w:rsidRPr="007B58EB">
        <w:rPr>
          <w:rFonts w:ascii="標楷體" w:eastAsia="標楷體" w:hAnsi="標楷體" w:hint="eastAsia"/>
          <w:b/>
          <w:bCs/>
          <w:sz w:val="28"/>
          <w:szCs w:val="28"/>
        </w:rPr>
        <w:t>部分規定</w:t>
      </w:r>
      <w:r w:rsidR="002A75CF">
        <w:rPr>
          <w:rFonts w:ascii="標楷體" w:eastAsia="標楷體" w:hAnsi="標楷體" w:hint="eastAsia"/>
          <w:b/>
          <w:bCs/>
          <w:sz w:val="28"/>
          <w:szCs w:val="28"/>
        </w:rPr>
        <w:t>修正</w:t>
      </w:r>
      <w:r w:rsidR="00DC5179" w:rsidRPr="007B58EB">
        <w:rPr>
          <w:rFonts w:ascii="標楷體" w:eastAsia="標楷體" w:hAnsi="標楷體" w:hint="eastAsia"/>
          <w:b/>
          <w:bCs/>
          <w:sz w:val="28"/>
          <w:szCs w:val="28"/>
        </w:rPr>
        <w:t>對照表</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0"/>
        <w:gridCol w:w="3300"/>
        <w:gridCol w:w="3300"/>
      </w:tblGrid>
      <w:tr w:rsidR="001A4AF1" w:rsidRPr="007B58EB">
        <w:tc>
          <w:tcPr>
            <w:tcW w:w="3300" w:type="dxa"/>
            <w:tcBorders>
              <w:top w:val="single" w:sz="4" w:space="0" w:color="auto"/>
              <w:left w:val="single" w:sz="4" w:space="0" w:color="auto"/>
              <w:bottom w:val="single" w:sz="4" w:space="0" w:color="auto"/>
              <w:right w:val="single" w:sz="4" w:space="0" w:color="auto"/>
            </w:tcBorders>
          </w:tcPr>
          <w:p w:rsidR="001A4AF1" w:rsidRPr="007B58EB" w:rsidRDefault="001A4AF1" w:rsidP="000C6429">
            <w:pPr>
              <w:snapToGrid w:val="0"/>
              <w:spacing w:line="400" w:lineRule="exact"/>
              <w:ind w:left="480" w:hangingChars="200" w:hanging="480"/>
              <w:jc w:val="center"/>
              <w:rPr>
                <w:rFonts w:ascii="標楷體" w:eastAsia="標楷體" w:hAnsi="標楷體"/>
                <w:szCs w:val="24"/>
              </w:rPr>
            </w:pPr>
            <w:r w:rsidRPr="007B58EB">
              <w:rPr>
                <w:rFonts w:ascii="標楷體" w:eastAsia="標楷體" w:hAnsi="標楷體" w:hint="eastAsia"/>
                <w:szCs w:val="24"/>
              </w:rPr>
              <w:t>修正規定</w:t>
            </w:r>
          </w:p>
        </w:tc>
        <w:tc>
          <w:tcPr>
            <w:tcW w:w="3300" w:type="dxa"/>
            <w:tcBorders>
              <w:top w:val="single" w:sz="4" w:space="0" w:color="auto"/>
              <w:left w:val="single" w:sz="4" w:space="0" w:color="auto"/>
              <w:bottom w:val="single" w:sz="4" w:space="0" w:color="auto"/>
              <w:right w:val="single" w:sz="4" w:space="0" w:color="auto"/>
            </w:tcBorders>
          </w:tcPr>
          <w:p w:rsidR="001A4AF1" w:rsidRPr="007B58EB" w:rsidRDefault="001A4AF1" w:rsidP="000C6429">
            <w:pPr>
              <w:snapToGrid w:val="0"/>
              <w:spacing w:line="400" w:lineRule="exact"/>
              <w:ind w:left="480" w:hangingChars="200" w:hanging="480"/>
              <w:jc w:val="center"/>
              <w:rPr>
                <w:rFonts w:ascii="標楷體" w:eastAsia="標楷體" w:hAnsi="標楷體"/>
                <w:szCs w:val="24"/>
              </w:rPr>
            </w:pPr>
            <w:r w:rsidRPr="007B58EB">
              <w:rPr>
                <w:rFonts w:ascii="標楷體" w:eastAsia="標楷體" w:hAnsi="標楷體" w:hint="eastAsia"/>
                <w:szCs w:val="24"/>
              </w:rPr>
              <w:t>現行規定</w:t>
            </w:r>
          </w:p>
        </w:tc>
        <w:tc>
          <w:tcPr>
            <w:tcW w:w="3300" w:type="dxa"/>
            <w:tcBorders>
              <w:top w:val="single" w:sz="4" w:space="0" w:color="auto"/>
              <w:left w:val="single" w:sz="4" w:space="0" w:color="auto"/>
              <w:bottom w:val="single" w:sz="4" w:space="0" w:color="auto"/>
              <w:right w:val="single" w:sz="4" w:space="0" w:color="auto"/>
            </w:tcBorders>
          </w:tcPr>
          <w:p w:rsidR="001A4AF1" w:rsidRPr="007B58EB" w:rsidRDefault="001A4AF1" w:rsidP="000C6429">
            <w:pPr>
              <w:snapToGrid w:val="0"/>
              <w:spacing w:line="400" w:lineRule="exact"/>
              <w:ind w:left="480" w:hangingChars="200" w:hanging="480"/>
              <w:jc w:val="center"/>
              <w:rPr>
                <w:rFonts w:ascii="標楷體" w:eastAsia="標楷體" w:hAnsi="標楷體"/>
                <w:szCs w:val="24"/>
              </w:rPr>
            </w:pPr>
            <w:r w:rsidRPr="007B58EB">
              <w:rPr>
                <w:rFonts w:ascii="標楷體" w:eastAsia="標楷體" w:hAnsi="標楷體" w:hint="eastAsia"/>
                <w:szCs w:val="24"/>
              </w:rPr>
              <w:t>說明</w:t>
            </w:r>
          </w:p>
        </w:tc>
      </w:tr>
      <w:tr w:rsidR="001A4AF1" w:rsidRPr="007B58EB">
        <w:trPr>
          <w:trHeight w:val="639"/>
        </w:trPr>
        <w:tc>
          <w:tcPr>
            <w:tcW w:w="3300" w:type="dxa"/>
            <w:tcBorders>
              <w:top w:val="single" w:sz="4" w:space="0" w:color="auto"/>
              <w:left w:val="single" w:sz="4" w:space="0" w:color="auto"/>
              <w:bottom w:val="single" w:sz="4" w:space="0" w:color="auto"/>
              <w:right w:val="single" w:sz="4" w:space="0" w:color="auto"/>
            </w:tcBorders>
          </w:tcPr>
          <w:p w:rsidR="005E3234" w:rsidRPr="007B58EB" w:rsidRDefault="005E3234" w:rsidP="000C6429">
            <w:pPr>
              <w:snapToGrid w:val="0"/>
              <w:spacing w:line="400" w:lineRule="exact"/>
              <w:ind w:left="480" w:hangingChars="200" w:hanging="480"/>
              <w:rPr>
                <w:rFonts w:ascii="標楷體" w:eastAsia="標楷體" w:hAnsi="標楷體" w:hint="eastAsia"/>
                <w:szCs w:val="24"/>
              </w:rPr>
            </w:pPr>
            <w:r w:rsidRPr="007B58EB">
              <w:rPr>
                <w:rFonts w:ascii="標楷體" w:eastAsia="標楷體" w:hAnsi="標楷體" w:hint="eastAsia"/>
                <w:szCs w:val="24"/>
              </w:rPr>
              <w:t>三、本小組置委員七至十一人，由縣長遴派熟諳法令人員兼任之，秘書長為當然委員兼召集人。</w:t>
            </w:r>
          </w:p>
          <w:p w:rsidR="0084469A" w:rsidRPr="007B58EB" w:rsidRDefault="005E3234" w:rsidP="000C6429">
            <w:pPr>
              <w:snapToGrid w:val="0"/>
              <w:spacing w:line="400" w:lineRule="exact"/>
              <w:ind w:left="480" w:hangingChars="200" w:hanging="480"/>
              <w:rPr>
                <w:rFonts w:ascii="標楷體" w:eastAsia="標楷體" w:hAnsi="標楷體" w:hint="eastAsia"/>
                <w:szCs w:val="24"/>
              </w:rPr>
            </w:pPr>
            <w:r w:rsidRPr="007B58EB">
              <w:rPr>
                <w:rFonts w:ascii="標楷體" w:eastAsia="標楷體" w:hAnsi="標楷體" w:hint="eastAsia"/>
                <w:szCs w:val="24"/>
              </w:rPr>
              <w:t xml:space="preserve">    前項委員應親自出席會議。</w:t>
            </w:r>
          </w:p>
          <w:p w:rsidR="005E3234" w:rsidRPr="007B58EB" w:rsidRDefault="0084469A" w:rsidP="000C6429">
            <w:pPr>
              <w:snapToGrid w:val="0"/>
              <w:spacing w:line="400" w:lineRule="exact"/>
              <w:ind w:left="480" w:hangingChars="200" w:hanging="480"/>
              <w:rPr>
                <w:rFonts w:ascii="標楷體" w:eastAsia="標楷體" w:hAnsi="標楷體"/>
                <w:szCs w:val="24"/>
              </w:rPr>
            </w:pPr>
            <w:r w:rsidRPr="007B58EB">
              <w:rPr>
                <w:rFonts w:ascii="標楷體" w:eastAsia="標楷體" w:hAnsi="標楷體" w:hint="eastAsia"/>
                <w:szCs w:val="24"/>
              </w:rPr>
              <w:t xml:space="preserve">    </w:t>
            </w:r>
            <w:r w:rsidR="004D4D36" w:rsidRPr="007B58EB">
              <w:rPr>
                <w:rFonts w:ascii="標楷體" w:eastAsia="標楷體" w:hAnsi="標楷體" w:hint="eastAsia"/>
                <w:szCs w:val="24"/>
                <w:u w:val="single"/>
              </w:rPr>
              <w:t>本小組置執行秘書一人，由縣長</w:t>
            </w:r>
            <w:r w:rsidRPr="007B58EB">
              <w:rPr>
                <w:rFonts w:ascii="標楷體" w:eastAsia="標楷體" w:hAnsi="標楷體" w:hint="eastAsia"/>
                <w:szCs w:val="24"/>
                <w:u w:val="single"/>
              </w:rPr>
              <w:t>指派</w:t>
            </w:r>
            <w:r w:rsidR="004D4D36" w:rsidRPr="007B58EB">
              <w:rPr>
                <w:rFonts w:ascii="標楷體" w:eastAsia="標楷體" w:hAnsi="標楷體" w:hint="eastAsia"/>
                <w:szCs w:val="24"/>
                <w:u w:val="single"/>
              </w:rPr>
              <w:t>府內</w:t>
            </w:r>
            <w:r w:rsidRPr="007B58EB">
              <w:rPr>
                <w:rFonts w:ascii="標楷體" w:eastAsia="標楷體" w:hAnsi="標楷體" w:hint="eastAsia"/>
                <w:szCs w:val="24"/>
                <w:u w:val="single"/>
              </w:rPr>
              <w:t>委員中具法制專長者兼任之。</w:t>
            </w:r>
          </w:p>
        </w:tc>
        <w:tc>
          <w:tcPr>
            <w:tcW w:w="3300" w:type="dxa"/>
            <w:tcBorders>
              <w:top w:val="single" w:sz="4" w:space="0" w:color="auto"/>
              <w:left w:val="single" w:sz="4" w:space="0" w:color="auto"/>
              <w:bottom w:val="single" w:sz="4" w:space="0" w:color="auto"/>
              <w:right w:val="single" w:sz="4" w:space="0" w:color="auto"/>
            </w:tcBorders>
          </w:tcPr>
          <w:p w:rsidR="008744E5" w:rsidRPr="007B58EB" w:rsidRDefault="008744E5" w:rsidP="000C6429">
            <w:pPr>
              <w:snapToGrid w:val="0"/>
              <w:spacing w:line="400" w:lineRule="exact"/>
              <w:ind w:left="480" w:hangingChars="200" w:hanging="480"/>
              <w:rPr>
                <w:rFonts w:ascii="標楷體" w:eastAsia="標楷體" w:hAnsi="標楷體" w:hint="eastAsia"/>
                <w:szCs w:val="24"/>
              </w:rPr>
            </w:pPr>
            <w:r w:rsidRPr="007B58EB">
              <w:rPr>
                <w:rFonts w:ascii="標楷體" w:eastAsia="標楷體" w:hAnsi="標楷體" w:hint="eastAsia"/>
                <w:szCs w:val="24"/>
              </w:rPr>
              <w:t>三、本小組置委員七至十一人，由縣長遴派熟諳法令人員兼任之，秘書長為當然委員兼召集人。</w:t>
            </w:r>
          </w:p>
          <w:p w:rsidR="008744E5" w:rsidRPr="007B58EB" w:rsidRDefault="008744E5" w:rsidP="000C6429">
            <w:pPr>
              <w:snapToGrid w:val="0"/>
              <w:spacing w:line="400" w:lineRule="exact"/>
              <w:ind w:left="480" w:hangingChars="200" w:hanging="480"/>
              <w:rPr>
                <w:rFonts w:ascii="標楷體" w:eastAsia="標楷體" w:hAnsi="標楷體" w:hint="eastAsia"/>
                <w:szCs w:val="24"/>
              </w:rPr>
            </w:pPr>
            <w:r w:rsidRPr="007B58EB">
              <w:rPr>
                <w:rFonts w:ascii="標楷體" w:eastAsia="標楷體" w:hAnsi="標楷體" w:hint="eastAsia"/>
                <w:szCs w:val="24"/>
              </w:rPr>
              <w:t xml:space="preserve">    前項委員應親自出席會議。</w:t>
            </w:r>
          </w:p>
          <w:p w:rsidR="003A1548" w:rsidRPr="007B58EB" w:rsidRDefault="003A1548" w:rsidP="000C6429">
            <w:pPr>
              <w:snapToGrid w:val="0"/>
              <w:spacing w:line="400" w:lineRule="exact"/>
              <w:ind w:left="480" w:hangingChars="200" w:hanging="480"/>
              <w:rPr>
                <w:rFonts w:ascii="標楷體" w:eastAsia="標楷體" w:hAnsi="標楷體"/>
                <w:szCs w:val="24"/>
              </w:rPr>
            </w:pPr>
          </w:p>
        </w:tc>
        <w:tc>
          <w:tcPr>
            <w:tcW w:w="3300" w:type="dxa"/>
            <w:tcBorders>
              <w:top w:val="single" w:sz="4" w:space="0" w:color="auto"/>
              <w:left w:val="single" w:sz="4" w:space="0" w:color="auto"/>
              <w:bottom w:val="single" w:sz="4" w:space="0" w:color="auto"/>
              <w:right w:val="single" w:sz="4" w:space="0" w:color="auto"/>
            </w:tcBorders>
          </w:tcPr>
          <w:p w:rsidR="00337370" w:rsidRPr="007B58EB" w:rsidRDefault="0084469A" w:rsidP="000C6429">
            <w:pPr>
              <w:pStyle w:val="ListParagraph"/>
              <w:snapToGrid w:val="0"/>
              <w:spacing w:line="400" w:lineRule="exact"/>
              <w:ind w:leftChars="0" w:left="0" w:firstLineChars="200" w:firstLine="480"/>
              <w:rPr>
                <w:rFonts w:ascii="標楷體" w:eastAsia="標楷體" w:hAnsi="標楷體"/>
                <w:szCs w:val="24"/>
              </w:rPr>
            </w:pPr>
            <w:r w:rsidRPr="007B58EB">
              <w:rPr>
                <w:rFonts w:ascii="標楷體" w:eastAsia="標楷體" w:hAnsi="標楷體" w:hint="eastAsia"/>
                <w:szCs w:val="24"/>
              </w:rPr>
              <w:t>為受理案件之彙整，並執行本小組審議決定，設置執行秘書一名辦理相關事務，增訂本點</w:t>
            </w:r>
            <w:r w:rsidR="004D4D36" w:rsidRPr="007B58EB">
              <w:rPr>
                <w:rFonts w:ascii="標楷體" w:eastAsia="標楷體" w:hAnsi="標楷體" w:hint="eastAsia"/>
                <w:szCs w:val="24"/>
              </w:rPr>
              <w:t>第</w:t>
            </w:r>
            <w:r w:rsidRPr="007B58EB">
              <w:rPr>
                <w:rFonts w:ascii="標楷體" w:eastAsia="標楷體" w:hAnsi="標楷體" w:hint="eastAsia"/>
                <w:szCs w:val="24"/>
              </w:rPr>
              <w:t>三項規定。</w:t>
            </w:r>
          </w:p>
        </w:tc>
      </w:tr>
      <w:tr w:rsidR="005E3234" w:rsidRPr="007B58EB">
        <w:trPr>
          <w:trHeight w:val="639"/>
        </w:trPr>
        <w:tc>
          <w:tcPr>
            <w:tcW w:w="3300" w:type="dxa"/>
            <w:tcBorders>
              <w:top w:val="single" w:sz="4" w:space="0" w:color="auto"/>
              <w:left w:val="single" w:sz="4" w:space="0" w:color="auto"/>
              <w:bottom w:val="single" w:sz="4" w:space="0" w:color="auto"/>
              <w:right w:val="single" w:sz="4" w:space="0" w:color="auto"/>
            </w:tcBorders>
          </w:tcPr>
          <w:p w:rsidR="004D4D36" w:rsidRPr="007B58EB" w:rsidRDefault="0084469A" w:rsidP="004D4D36">
            <w:pPr>
              <w:snapToGrid w:val="0"/>
              <w:spacing w:line="400" w:lineRule="exact"/>
              <w:ind w:left="480" w:hangingChars="200" w:hanging="480"/>
              <w:rPr>
                <w:rFonts w:ascii="標楷體" w:eastAsia="標楷體" w:hAnsi="標楷體" w:hint="eastAsia"/>
                <w:szCs w:val="24"/>
                <w:u w:val="single"/>
              </w:rPr>
            </w:pPr>
            <w:r w:rsidRPr="007B58EB">
              <w:rPr>
                <w:rFonts w:ascii="標楷體" w:eastAsia="標楷體" w:hAnsi="標楷體" w:hint="eastAsia"/>
                <w:szCs w:val="24"/>
              </w:rPr>
              <w:t>四、</w:t>
            </w:r>
            <w:r w:rsidR="004D4D36" w:rsidRPr="007B58EB">
              <w:rPr>
                <w:rFonts w:ascii="標楷體" w:eastAsia="標楷體" w:hAnsi="標楷體" w:hint="eastAsia"/>
                <w:szCs w:val="24"/>
              </w:rPr>
              <w:t>本小組開會時由召集人擔任主席，召集人因故不能出席時，由</w:t>
            </w:r>
            <w:r w:rsidR="004D4D36" w:rsidRPr="007B58EB">
              <w:rPr>
                <w:rFonts w:ascii="標楷體" w:eastAsia="標楷體" w:hAnsi="標楷體" w:hint="eastAsia"/>
                <w:szCs w:val="24"/>
                <w:u w:val="single"/>
              </w:rPr>
              <w:t>執行秘書代行主席職務</w:t>
            </w:r>
            <w:r w:rsidR="004D4D36" w:rsidRPr="007B58EB">
              <w:rPr>
                <w:rFonts w:ascii="標楷體" w:eastAsia="標楷體" w:hAnsi="標楷體" w:hint="eastAsia"/>
                <w:szCs w:val="24"/>
              </w:rPr>
              <w:t>，</w:t>
            </w:r>
            <w:r w:rsidR="004D4D36" w:rsidRPr="007B58EB">
              <w:rPr>
                <w:rFonts w:ascii="標楷體" w:eastAsia="標楷體" w:hAnsi="標楷體" w:hint="eastAsia"/>
                <w:szCs w:val="24"/>
                <w:u w:val="single"/>
              </w:rPr>
              <w:t>執行秘書亦不能出席時，由出席委員推派一員代行主席職務。</w:t>
            </w:r>
          </w:p>
          <w:p w:rsidR="005E3234" w:rsidRPr="007B58EB" w:rsidRDefault="004D4D36" w:rsidP="004D4D36">
            <w:pPr>
              <w:snapToGrid w:val="0"/>
              <w:spacing w:line="400" w:lineRule="exact"/>
              <w:ind w:left="480" w:hangingChars="200" w:hanging="480"/>
              <w:rPr>
                <w:rFonts w:ascii="標楷體" w:eastAsia="標楷體" w:hAnsi="標楷體" w:hint="eastAsia"/>
                <w:szCs w:val="24"/>
              </w:rPr>
            </w:pPr>
            <w:r w:rsidRPr="007B58EB">
              <w:rPr>
                <w:rFonts w:ascii="標楷體" w:eastAsia="標楷體" w:hAnsi="標楷體" w:hint="eastAsia"/>
                <w:szCs w:val="24"/>
              </w:rPr>
              <w:t xml:space="preserve">    </w:t>
            </w:r>
            <w:r w:rsidR="00420606" w:rsidRPr="007B58EB">
              <w:rPr>
                <w:rFonts w:ascii="標楷體" w:eastAsia="標楷體" w:hAnsi="標楷體" w:hint="eastAsia"/>
                <w:szCs w:val="24"/>
              </w:rPr>
              <w:t>本小組</w:t>
            </w:r>
            <w:r w:rsidRPr="007B58EB">
              <w:rPr>
                <w:rFonts w:ascii="標楷體" w:eastAsia="標楷體" w:hAnsi="標楷體" w:hint="eastAsia"/>
                <w:szCs w:val="24"/>
              </w:rPr>
              <w:t>之決議，由</w:t>
            </w:r>
            <w:r w:rsidRPr="007B58EB">
              <w:rPr>
                <w:rFonts w:ascii="標楷體" w:eastAsia="標楷體" w:hAnsi="標楷體" w:hint="eastAsia"/>
                <w:szCs w:val="24"/>
                <w:u w:val="single"/>
              </w:rPr>
              <w:t>半數</w:t>
            </w:r>
            <w:r w:rsidRPr="007B58EB">
              <w:rPr>
                <w:rFonts w:ascii="標楷體" w:eastAsia="標楷體" w:hAnsi="標楷體" w:hint="eastAsia"/>
                <w:szCs w:val="24"/>
              </w:rPr>
              <w:t>以上委員之出席，出席委員</w:t>
            </w:r>
            <w:r w:rsidRPr="007B58EB">
              <w:rPr>
                <w:rFonts w:ascii="標楷體" w:eastAsia="標楷體" w:hAnsi="標楷體" w:hint="eastAsia"/>
                <w:szCs w:val="24"/>
                <w:u w:val="single"/>
              </w:rPr>
              <w:t>半數</w:t>
            </w:r>
            <w:r w:rsidRPr="007B58EB">
              <w:rPr>
                <w:rFonts w:ascii="標楷體" w:eastAsia="標楷體" w:hAnsi="標楷體" w:hint="eastAsia"/>
                <w:szCs w:val="24"/>
              </w:rPr>
              <w:t>以上之同意行之</w:t>
            </w:r>
            <w:r w:rsidR="0084469A" w:rsidRPr="007B58EB">
              <w:rPr>
                <w:rFonts w:ascii="標楷體" w:eastAsia="標楷體" w:hAnsi="標楷體" w:hint="eastAsia"/>
                <w:szCs w:val="24"/>
              </w:rPr>
              <w:t>。</w:t>
            </w:r>
          </w:p>
        </w:tc>
        <w:tc>
          <w:tcPr>
            <w:tcW w:w="3300" w:type="dxa"/>
            <w:tcBorders>
              <w:top w:val="single" w:sz="4" w:space="0" w:color="auto"/>
              <w:left w:val="single" w:sz="4" w:space="0" w:color="auto"/>
              <w:bottom w:val="single" w:sz="4" w:space="0" w:color="auto"/>
              <w:right w:val="single" w:sz="4" w:space="0" w:color="auto"/>
            </w:tcBorders>
          </w:tcPr>
          <w:p w:rsidR="004D4D36" w:rsidRPr="007B58EB" w:rsidRDefault="004D4D36" w:rsidP="004D4D36">
            <w:pPr>
              <w:snapToGrid w:val="0"/>
              <w:spacing w:line="400" w:lineRule="exact"/>
              <w:ind w:left="480" w:hangingChars="200" w:hanging="480"/>
              <w:rPr>
                <w:rFonts w:ascii="標楷體" w:eastAsia="標楷體" w:hAnsi="標楷體" w:hint="eastAsia"/>
                <w:szCs w:val="24"/>
              </w:rPr>
            </w:pPr>
            <w:r w:rsidRPr="007B58EB">
              <w:rPr>
                <w:rFonts w:ascii="標楷體" w:eastAsia="標楷體" w:hAnsi="標楷體" w:hint="eastAsia"/>
                <w:szCs w:val="24"/>
              </w:rPr>
              <w:t>四、本小組開會時由召集人擔任主席，召集人因故不能出席時，由召集人指定委員一人擔任主席。</w:t>
            </w:r>
          </w:p>
          <w:p w:rsidR="0084469A" w:rsidRPr="007B58EB" w:rsidRDefault="004D4D36" w:rsidP="004D4D36">
            <w:pPr>
              <w:snapToGrid w:val="0"/>
              <w:spacing w:line="400" w:lineRule="exact"/>
              <w:ind w:left="480" w:hangingChars="200" w:hanging="480"/>
              <w:rPr>
                <w:rFonts w:ascii="標楷體" w:eastAsia="標楷體" w:hAnsi="標楷體" w:hint="eastAsia"/>
                <w:szCs w:val="24"/>
              </w:rPr>
            </w:pPr>
            <w:r w:rsidRPr="007B58EB">
              <w:rPr>
                <w:rFonts w:ascii="標楷體" w:eastAsia="標楷體" w:hAnsi="標楷體" w:hint="eastAsia"/>
                <w:szCs w:val="24"/>
              </w:rPr>
              <w:t xml:space="preserve">    本會之決議，由三分之一以上委員之出席，出席委員三分之二以上之同意行之。行</w:t>
            </w:r>
            <w:r w:rsidR="0084469A" w:rsidRPr="007B58EB">
              <w:rPr>
                <w:rFonts w:ascii="標楷體" w:eastAsia="標楷體" w:hAnsi="標楷體" w:hint="eastAsia"/>
                <w:szCs w:val="24"/>
              </w:rPr>
              <w:t>政暨研考處法制科辦理。</w:t>
            </w:r>
          </w:p>
          <w:p w:rsidR="005E3234" w:rsidRPr="007B58EB" w:rsidRDefault="005E3234" w:rsidP="000C6429">
            <w:pPr>
              <w:snapToGrid w:val="0"/>
              <w:spacing w:line="400" w:lineRule="exact"/>
              <w:ind w:left="480" w:hangingChars="200" w:hanging="480"/>
              <w:rPr>
                <w:rFonts w:ascii="標楷體" w:eastAsia="標楷體" w:hAnsi="標楷體" w:hint="eastAsia"/>
                <w:szCs w:val="24"/>
              </w:rPr>
            </w:pPr>
          </w:p>
        </w:tc>
        <w:tc>
          <w:tcPr>
            <w:tcW w:w="3300" w:type="dxa"/>
            <w:tcBorders>
              <w:top w:val="single" w:sz="4" w:space="0" w:color="auto"/>
              <w:left w:val="single" w:sz="4" w:space="0" w:color="auto"/>
              <w:bottom w:val="single" w:sz="4" w:space="0" w:color="auto"/>
              <w:right w:val="single" w:sz="4" w:space="0" w:color="auto"/>
            </w:tcBorders>
          </w:tcPr>
          <w:p w:rsidR="005E3234" w:rsidRPr="007B58EB" w:rsidRDefault="004D4D36" w:rsidP="000C6429">
            <w:pPr>
              <w:pStyle w:val="ListParagraph"/>
              <w:snapToGrid w:val="0"/>
              <w:spacing w:line="400" w:lineRule="exact"/>
              <w:ind w:leftChars="0" w:left="0" w:firstLineChars="200" w:firstLine="480"/>
              <w:rPr>
                <w:rFonts w:ascii="標楷體" w:eastAsia="標楷體" w:hAnsi="標楷體" w:hint="eastAsia"/>
                <w:szCs w:val="24"/>
              </w:rPr>
            </w:pPr>
            <w:r w:rsidRPr="007B58EB">
              <w:rPr>
                <w:rFonts w:ascii="標楷體" w:eastAsia="標楷體" w:hAnsi="標楷體" w:hint="eastAsia"/>
                <w:szCs w:val="24"/>
              </w:rPr>
              <w:t>配合通常議事運作程序採普通多數決，修正本點定足數及表決人數；並修正主席職務代行規定。</w:t>
            </w:r>
          </w:p>
        </w:tc>
      </w:tr>
      <w:tr w:rsidR="0084469A" w:rsidRPr="007B58EB">
        <w:trPr>
          <w:trHeight w:val="639"/>
        </w:trPr>
        <w:tc>
          <w:tcPr>
            <w:tcW w:w="3300" w:type="dxa"/>
            <w:tcBorders>
              <w:top w:val="single" w:sz="4" w:space="0" w:color="auto"/>
              <w:left w:val="single" w:sz="4" w:space="0" w:color="auto"/>
              <w:bottom w:val="single" w:sz="4" w:space="0" w:color="auto"/>
              <w:right w:val="single" w:sz="4" w:space="0" w:color="auto"/>
            </w:tcBorders>
          </w:tcPr>
          <w:p w:rsidR="0084469A" w:rsidRPr="007B58EB" w:rsidRDefault="004D4D36" w:rsidP="000C6429">
            <w:pPr>
              <w:snapToGrid w:val="0"/>
              <w:spacing w:line="400" w:lineRule="exact"/>
              <w:ind w:left="480" w:hangingChars="200" w:hanging="480"/>
              <w:rPr>
                <w:rFonts w:ascii="標楷體" w:eastAsia="標楷體" w:hAnsi="標楷體"/>
                <w:szCs w:val="24"/>
              </w:rPr>
            </w:pPr>
            <w:r w:rsidRPr="007B58EB">
              <w:rPr>
                <w:rFonts w:ascii="標楷體" w:eastAsia="標楷體" w:hAnsi="標楷體" w:hint="eastAsia"/>
                <w:szCs w:val="24"/>
              </w:rPr>
              <w:t>五、本小組</w:t>
            </w:r>
            <w:r w:rsidRPr="007B58EB">
              <w:rPr>
                <w:rFonts w:ascii="標楷體" w:eastAsia="標楷體" w:hAnsi="標楷體" w:hint="eastAsia"/>
                <w:szCs w:val="24"/>
                <w:u w:val="single"/>
              </w:rPr>
              <w:t>之秘書業務</w:t>
            </w:r>
            <w:r w:rsidRPr="007B58EB">
              <w:rPr>
                <w:rFonts w:ascii="標楷體" w:eastAsia="標楷體" w:hAnsi="標楷體" w:hint="eastAsia"/>
                <w:szCs w:val="24"/>
              </w:rPr>
              <w:t>，由本府行政暨研考處法制科辦理</w:t>
            </w:r>
          </w:p>
        </w:tc>
        <w:tc>
          <w:tcPr>
            <w:tcW w:w="3300" w:type="dxa"/>
            <w:tcBorders>
              <w:top w:val="single" w:sz="4" w:space="0" w:color="auto"/>
              <w:left w:val="single" w:sz="4" w:space="0" w:color="auto"/>
              <w:bottom w:val="single" w:sz="4" w:space="0" w:color="auto"/>
              <w:right w:val="single" w:sz="4" w:space="0" w:color="auto"/>
            </w:tcBorders>
          </w:tcPr>
          <w:p w:rsidR="0084469A" w:rsidRPr="007B58EB" w:rsidRDefault="004D4D36" w:rsidP="000C6429">
            <w:pPr>
              <w:pStyle w:val="ListParagraph"/>
              <w:snapToGrid w:val="0"/>
              <w:spacing w:line="400" w:lineRule="exact"/>
              <w:ind w:leftChars="0" w:hangingChars="200" w:hanging="480"/>
              <w:rPr>
                <w:rFonts w:ascii="標楷體" w:eastAsia="標楷體" w:hAnsi="標楷體" w:hint="eastAsia"/>
                <w:szCs w:val="24"/>
              </w:rPr>
            </w:pPr>
            <w:r w:rsidRPr="007B58EB">
              <w:rPr>
                <w:rFonts w:ascii="標楷體" w:eastAsia="標楷體" w:hAnsi="標楷體" w:hint="eastAsia"/>
                <w:szCs w:val="24"/>
              </w:rPr>
              <w:t>五、本小組綜合業務由本府行</w:t>
            </w:r>
          </w:p>
        </w:tc>
        <w:tc>
          <w:tcPr>
            <w:tcW w:w="3300" w:type="dxa"/>
            <w:tcBorders>
              <w:top w:val="single" w:sz="4" w:space="0" w:color="auto"/>
              <w:left w:val="single" w:sz="4" w:space="0" w:color="auto"/>
              <w:bottom w:val="single" w:sz="4" w:space="0" w:color="auto"/>
              <w:right w:val="single" w:sz="4" w:space="0" w:color="auto"/>
            </w:tcBorders>
          </w:tcPr>
          <w:p w:rsidR="0084469A" w:rsidRPr="007B58EB" w:rsidRDefault="004D4D36" w:rsidP="000C6429">
            <w:pPr>
              <w:pStyle w:val="ListParagraph"/>
              <w:snapToGrid w:val="0"/>
              <w:spacing w:line="400" w:lineRule="exact"/>
              <w:ind w:leftChars="0" w:left="0" w:firstLineChars="200" w:firstLine="480"/>
              <w:rPr>
                <w:rFonts w:ascii="標楷體" w:eastAsia="標楷體" w:hAnsi="標楷體" w:hint="eastAsia"/>
                <w:szCs w:val="24"/>
              </w:rPr>
            </w:pPr>
            <w:r w:rsidRPr="007B58EB">
              <w:rPr>
                <w:rFonts w:ascii="標楷體" w:eastAsia="標楷體" w:hAnsi="標楷體" w:hint="eastAsia"/>
                <w:szCs w:val="24"/>
              </w:rPr>
              <w:t>配合執行秘書設置，修正現行規定「綜合業務」為秘書業務。</w:t>
            </w:r>
          </w:p>
        </w:tc>
      </w:tr>
      <w:tr w:rsidR="0084469A" w:rsidRPr="007B58EB">
        <w:trPr>
          <w:trHeight w:val="639"/>
        </w:trPr>
        <w:tc>
          <w:tcPr>
            <w:tcW w:w="3300" w:type="dxa"/>
            <w:tcBorders>
              <w:top w:val="single" w:sz="4" w:space="0" w:color="auto"/>
              <w:left w:val="single" w:sz="4" w:space="0" w:color="auto"/>
              <w:bottom w:val="single" w:sz="4" w:space="0" w:color="auto"/>
              <w:right w:val="single" w:sz="4" w:space="0" w:color="auto"/>
            </w:tcBorders>
          </w:tcPr>
          <w:p w:rsidR="0084469A" w:rsidRPr="007B58EB" w:rsidRDefault="0084469A" w:rsidP="000C6429">
            <w:pPr>
              <w:snapToGrid w:val="0"/>
              <w:spacing w:line="400" w:lineRule="exact"/>
              <w:ind w:left="480" w:hangingChars="200" w:hanging="480"/>
              <w:rPr>
                <w:rFonts w:ascii="標楷體" w:eastAsia="標楷體" w:hAnsi="標楷體" w:hint="eastAsia"/>
                <w:szCs w:val="24"/>
              </w:rPr>
            </w:pPr>
            <w:r w:rsidRPr="007B58EB">
              <w:rPr>
                <w:rFonts w:ascii="標楷體" w:eastAsia="標楷體" w:hAnsi="標楷體" w:hint="eastAsia"/>
                <w:szCs w:val="24"/>
              </w:rPr>
              <w:t>十一、本小組及兼任人員均為無給職，</w:t>
            </w:r>
            <w:r w:rsidRPr="007B58EB">
              <w:rPr>
                <w:rFonts w:ascii="標楷體" w:eastAsia="標楷體" w:hAnsi="標楷體" w:hint="eastAsia"/>
                <w:szCs w:val="24"/>
                <w:u w:val="single"/>
              </w:rPr>
              <w:t>但得依規定支領交通費。</w:t>
            </w:r>
          </w:p>
        </w:tc>
        <w:tc>
          <w:tcPr>
            <w:tcW w:w="3300" w:type="dxa"/>
            <w:tcBorders>
              <w:top w:val="single" w:sz="4" w:space="0" w:color="auto"/>
              <w:left w:val="single" w:sz="4" w:space="0" w:color="auto"/>
              <w:bottom w:val="single" w:sz="4" w:space="0" w:color="auto"/>
              <w:right w:val="single" w:sz="4" w:space="0" w:color="auto"/>
            </w:tcBorders>
          </w:tcPr>
          <w:p w:rsidR="0084469A" w:rsidRPr="007B58EB" w:rsidRDefault="0084469A" w:rsidP="000C6429">
            <w:pPr>
              <w:snapToGrid w:val="0"/>
              <w:spacing w:line="400" w:lineRule="exact"/>
              <w:ind w:left="480" w:hangingChars="200" w:hanging="480"/>
              <w:rPr>
                <w:rFonts w:ascii="標楷體" w:eastAsia="標楷體" w:hAnsi="標楷體" w:hint="eastAsia"/>
                <w:szCs w:val="24"/>
              </w:rPr>
            </w:pPr>
            <w:r w:rsidRPr="007B58EB">
              <w:rPr>
                <w:rFonts w:ascii="標楷體" w:eastAsia="標楷體" w:hAnsi="標楷體" w:hint="eastAsia"/>
                <w:szCs w:val="24"/>
              </w:rPr>
              <w:t>十一、本小組及兼任人員均為無給職。</w:t>
            </w:r>
          </w:p>
        </w:tc>
        <w:tc>
          <w:tcPr>
            <w:tcW w:w="3300" w:type="dxa"/>
            <w:tcBorders>
              <w:top w:val="single" w:sz="4" w:space="0" w:color="auto"/>
              <w:left w:val="single" w:sz="4" w:space="0" w:color="auto"/>
              <w:bottom w:val="single" w:sz="4" w:space="0" w:color="auto"/>
              <w:right w:val="single" w:sz="4" w:space="0" w:color="auto"/>
            </w:tcBorders>
          </w:tcPr>
          <w:p w:rsidR="0084469A" w:rsidRPr="007B58EB" w:rsidRDefault="00B02566" w:rsidP="000C6429">
            <w:pPr>
              <w:pStyle w:val="ListParagraph"/>
              <w:snapToGrid w:val="0"/>
              <w:spacing w:line="400" w:lineRule="exact"/>
              <w:ind w:leftChars="0" w:left="0" w:firstLineChars="200" w:firstLine="480"/>
              <w:rPr>
                <w:rFonts w:ascii="標楷體" w:eastAsia="標楷體" w:hAnsi="標楷體" w:hint="eastAsia"/>
                <w:szCs w:val="24"/>
              </w:rPr>
            </w:pPr>
            <w:r w:rsidRPr="007B58EB">
              <w:rPr>
                <w:rFonts w:ascii="標楷體" w:eastAsia="標楷體" w:hAnsi="標楷體" w:hint="eastAsia"/>
                <w:szCs w:val="24"/>
              </w:rPr>
              <w:t>配合本小組現行實務運作，明定得依相關法令支領交通費。</w:t>
            </w:r>
          </w:p>
        </w:tc>
      </w:tr>
      <w:tr w:rsidR="0084469A" w:rsidRPr="007B58EB">
        <w:trPr>
          <w:trHeight w:val="639"/>
        </w:trPr>
        <w:tc>
          <w:tcPr>
            <w:tcW w:w="3300" w:type="dxa"/>
            <w:tcBorders>
              <w:top w:val="single" w:sz="4" w:space="0" w:color="auto"/>
              <w:left w:val="single" w:sz="4" w:space="0" w:color="auto"/>
              <w:bottom w:val="single" w:sz="4" w:space="0" w:color="auto"/>
              <w:right w:val="single" w:sz="4" w:space="0" w:color="auto"/>
            </w:tcBorders>
          </w:tcPr>
          <w:p w:rsidR="0084469A" w:rsidRPr="007B58EB" w:rsidRDefault="0084469A" w:rsidP="000C6429">
            <w:pPr>
              <w:snapToGrid w:val="0"/>
              <w:spacing w:line="400" w:lineRule="exact"/>
              <w:ind w:left="480" w:hangingChars="200" w:hanging="480"/>
              <w:rPr>
                <w:rFonts w:ascii="標楷體" w:eastAsia="標楷體" w:hAnsi="標楷體" w:hint="eastAsia"/>
                <w:szCs w:val="24"/>
              </w:rPr>
            </w:pPr>
            <w:r w:rsidRPr="007B58EB">
              <w:rPr>
                <w:rFonts w:ascii="標楷體" w:eastAsia="標楷體" w:hAnsi="標楷體" w:hint="eastAsia"/>
                <w:szCs w:val="24"/>
              </w:rPr>
              <w:t>十二、</w:t>
            </w:r>
            <w:r w:rsidR="00B02566" w:rsidRPr="007B58EB">
              <w:rPr>
                <w:rFonts w:ascii="標楷體" w:eastAsia="標楷體" w:hAnsi="標楷體" w:hint="eastAsia"/>
                <w:szCs w:val="24"/>
              </w:rPr>
              <w:t>本府所屬各機關學校</w:t>
            </w:r>
            <w:r w:rsidRPr="007B58EB">
              <w:rPr>
                <w:rFonts w:ascii="標楷體" w:eastAsia="標楷體" w:hAnsi="標楷體" w:hint="eastAsia"/>
                <w:szCs w:val="24"/>
              </w:rPr>
              <w:t>未訂定國家賠償事件處理小組設置要點，得準用本設置要點。</w:t>
            </w:r>
          </w:p>
        </w:tc>
        <w:tc>
          <w:tcPr>
            <w:tcW w:w="3300" w:type="dxa"/>
            <w:tcBorders>
              <w:top w:val="single" w:sz="4" w:space="0" w:color="auto"/>
              <w:left w:val="single" w:sz="4" w:space="0" w:color="auto"/>
              <w:bottom w:val="single" w:sz="4" w:space="0" w:color="auto"/>
              <w:right w:val="single" w:sz="4" w:space="0" w:color="auto"/>
            </w:tcBorders>
          </w:tcPr>
          <w:p w:rsidR="0084469A" w:rsidRPr="007B58EB" w:rsidRDefault="0084469A" w:rsidP="000C6429">
            <w:pPr>
              <w:snapToGrid w:val="0"/>
              <w:spacing w:line="400" w:lineRule="exact"/>
              <w:ind w:left="480" w:hangingChars="200" w:hanging="480"/>
              <w:rPr>
                <w:rFonts w:ascii="標楷體" w:eastAsia="標楷體" w:hAnsi="標楷體" w:hint="eastAsia"/>
                <w:szCs w:val="24"/>
              </w:rPr>
            </w:pPr>
          </w:p>
        </w:tc>
        <w:tc>
          <w:tcPr>
            <w:tcW w:w="3300" w:type="dxa"/>
            <w:tcBorders>
              <w:top w:val="single" w:sz="4" w:space="0" w:color="auto"/>
              <w:left w:val="single" w:sz="4" w:space="0" w:color="auto"/>
              <w:bottom w:val="single" w:sz="4" w:space="0" w:color="auto"/>
              <w:right w:val="single" w:sz="4" w:space="0" w:color="auto"/>
            </w:tcBorders>
          </w:tcPr>
          <w:p w:rsidR="0084469A" w:rsidRPr="007B58EB" w:rsidRDefault="0084469A" w:rsidP="000C6429">
            <w:pPr>
              <w:pStyle w:val="ListParagraph"/>
              <w:snapToGrid w:val="0"/>
              <w:spacing w:line="400" w:lineRule="exact"/>
              <w:ind w:leftChars="0" w:hangingChars="200" w:hanging="480"/>
              <w:rPr>
                <w:rFonts w:ascii="標楷體" w:eastAsia="標楷體" w:hAnsi="標楷體" w:hint="eastAsia"/>
                <w:szCs w:val="24"/>
                <w:u w:val="single"/>
              </w:rPr>
            </w:pPr>
            <w:r w:rsidRPr="007B58EB">
              <w:rPr>
                <w:rFonts w:ascii="標楷體" w:eastAsia="標楷體" w:hAnsi="標楷體" w:hint="eastAsia"/>
                <w:szCs w:val="24"/>
                <w:u w:val="single"/>
              </w:rPr>
              <w:t>一、本點新增。</w:t>
            </w:r>
          </w:p>
          <w:p w:rsidR="0084469A" w:rsidRPr="007B58EB" w:rsidRDefault="0084469A" w:rsidP="000C6429">
            <w:pPr>
              <w:pStyle w:val="ListParagraph"/>
              <w:snapToGrid w:val="0"/>
              <w:spacing w:line="400" w:lineRule="exact"/>
              <w:ind w:leftChars="0" w:hangingChars="200" w:hanging="480"/>
              <w:rPr>
                <w:rFonts w:ascii="標楷體" w:eastAsia="標楷體" w:hAnsi="標楷體" w:hint="eastAsia"/>
                <w:szCs w:val="24"/>
              </w:rPr>
            </w:pPr>
            <w:r w:rsidRPr="007B58EB">
              <w:rPr>
                <w:rFonts w:ascii="標楷體" w:eastAsia="標楷體" w:hAnsi="標楷體" w:hint="eastAsia"/>
                <w:szCs w:val="24"/>
              </w:rPr>
              <w:t>二、為利本府所屬各機關學校設立國家賠償事件處理小組，明定得準用本要點。</w:t>
            </w:r>
          </w:p>
          <w:p w:rsidR="0084469A" w:rsidRPr="007B58EB" w:rsidRDefault="0084469A" w:rsidP="000C6429">
            <w:pPr>
              <w:pStyle w:val="ListParagraph"/>
              <w:snapToGrid w:val="0"/>
              <w:spacing w:line="400" w:lineRule="exact"/>
              <w:ind w:leftChars="0" w:hangingChars="200" w:hanging="480"/>
              <w:rPr>
                <w:rFonts w:ascii="標楷體" w:eastAsia="標楷體" w:hAnsi="標楷體"/>
                <w:szCs w:val="24"/>
              </w:rPr>
            </w:pPr>
          </w:p>
        </w:tc>
      </w:tr>
    </w:tbl>
    <w:p w:rsidR="001A4AF1" w:rsidRPr="007B58EB" w:rsidRDefault="001A4AF1" w:rsidP="00AC6181">
      <w:pPr>
        <w:spacing w:line="400" w:lineRule="exact"/>
        <w:jc w:val="center"/>
        <w:rPr>
          <w:rFonts w:ascii="標楷體" w:eastAsia="標楷體" w:hAnsi="標楷體" w:hint="eastAsia"/>
          <w:szCs w:val="24"/>
        </w:rPr>
      </w:pPr>
    </w:p>
    <w:p w:rsidR="000C6429" w:rsidRPr="007B58EB" w:rsidRDefault="000C6429" w:rsidP="00AC6181">
      <w:pPr>
        <w:spacing w:line="400" w:lineRule="exact"/>
        <w:jc w:val="center"/>
        <w:rPr>
          <w:rFonts w:ascii="標楷體" w:eastAsia="標楷體" w:hAnsi="標楷體" w:hint="eastAsia"/>
          <w:szCs w:val="24"/>
        </w:rPr>
      </w:pPr>
    </w:p>
    <w:p w:rsidR="000C6429" w:rsidRPr="007B58EB" w:rsidRDefault="000C6429" w:rsidP="00AC6181">
      <w:pPr>
        <w:spacing w:line="400" w:lineRule="exact"/>
        <w:jc w:val="center"/>
        <w:rPr>
          <w:rFonts w:ascii="標楷體" w:eastAsia="標楷體" w:hAnsi="標楷體" w:hint="eastAsia"/>
          <w:szCs w:val="24"/>
        </w:rPr>
      </w:pPr>
    </w:p>
    <w:sectPr w:rsidR="000C6429" w:rsidRPr="007B58EB" w:rsidSect="00DC26C1">
      <w:pgSz w:w="11906" w:h="16838"/>
      <w:pgMar w:top="1134" w:right="1418" w:bottom="1134" w:left="164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833" w:rsidRDefault="00F03833" w:rsidP="00DC26C1">
      <w:r>
        <w:separator/>
      </w:r>
    </w:p>
  </w:endnote>
  <w:endnote w:type="continuationSeparator" w:id="0">
    <w:p w:rsidR="00F03833" w:rsidRDefault="00F03833" w:rsidP="00DC26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833" w:rsidRDefault="00F03833" w:rsidP="00DC26C1">
      <w:r>
        <w:separator/>
      </w:r>
    </w:p>
  </w:footnote>
  <w:footnote w:type="continuationSeparator" w:id="0">
    <w:p w:rsidR="00F03833" w:rsidRDefault="00F03833" w:rsidP="00DC26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8750F"/>
    <w:multiLevelType w:val="hybridMultilevel"/>
    <w:tmpl w:val="845088D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38B256B9"/>
    <w:multiLevelType w:val="hybridMultilevel"/>
    <w:tmpl w:val="60D2C16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nsid w:val="4A0F65C0"/>
    <w:multiLevelType w:val="hybridMultilevel"/>
    <w:tmpl w:val="824C0B1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oNotHyphenateCaps/>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D4B"/>
    <w:rsid w:val="00005FD4"/>
    <w:rsid w:val="00011FC6"/>
    <w:rsid w:val="00017D2B"/>
    <w:rsid w:val="000351D6"/>
    <w:rsid w:val="000374D8"/>
    <w:rsid w:val="00042F25"/>
    <w:rsid w:val="000672D0"/>
    <w:rsid w:val="00085DA9"/>
    <w:rsid w:val="000918A8"/>
    <w:rsid w:val="00094013"/>
    <w:rsid w:val="00094F64"/>
    <w:rsid w:val="000C6429"/>
    <w:rsid w:val="000E6C7C"/>
    <w:rsid w:val="000F047E"/>
    <w:rsid w:val="000F3058"/>
    <w:rsid w:val="001040EE"/>
    <w:rsid w:val="001063F5"/>
    <w:rsid w:val="001132E5"/>
    <w:rsid w:val="00123B3D"/>
    <w:rsid w:val="001260E5"/>
    <w:rsid w:val="00133B14"/>
    <w:rsid w:val="00136457"/>
    <w:rsid w:val="00151574"/>
    <w:rsid w:val="00155013"/>
    <w:rsid w:val="00177341"/>
    <w:rsid w:val="001A4AF1"/>
    <w:rsid w:val="001B1D44"/>
    <w:rsid w:val="001B7960"/>
    <w:rsid w:val="001C1A4C"/>
    <w:rsid w:val="001E1D9C"/>
    <w:rsid w:val="001F3CE8"/>
    <w:rsid w:val="00202B12"/>
    <w:rsid w:val="00211BF2"/>
    <w:rsid w:val="00244173"/>
    <w:rsid w:val="00276F47"/>
    <w:rsid w:val="00283D4B"/>
    <w:rsid w:val="002A198C"/>
    <w:rsid w:val="002A75CF"/>
    <w:rsid w:val="002B5D05"/>
    <w:rsid w:val="002C1263"/>
    <w:rsid w:val="002C7328"/>
    <w:rsid w:val="0030023D"/>
    <w:rsid w:val="00302E1A"/>
    <w:rsid w:val="00317C85"/>
    <w:rsid w:val="00335F1E"/>
    <w:rsid w:val="00337370"/>
    <w:rsid w:val="00341F32"/>
    <w:rsid w:val="00380046"/>
    <w:rsid w:val="003832C9"/>
    <w:rsid w:val="003913D4"/>
    <w:rsid w:val="003A1548"/>
    <w:rsid w:val="003B6DB3"/>
    <w:rsid w:val="003B7885"/>
    <w:rsid w:val="003D2A4F"/>
    <w:rsid w:val="003D62AC"/>
    <w:rsid w:val="003E43C2"/>
    <w:rsid w:val="004012EE"/>
    <w:rsid w:val="0041649A"/>
    <w:rsid w:val="00420606"/>
    <w:rsid w:val="004426FD"/>
    <w:rsid w:val="00462B62"/>
    <w:rsid w:val="00494F79"/>
    <w:rsid w:val="00495D49"/>
    <w:rsid w:val="004A3126"/>
    <w:rsid w:val="004C0B40"/>
    <w:rsid w:val="004C1B07"/>
    <w:rsid w:val="004D4D36"/>
    <w:rsid w:val="004E1AB8"/>
    <w:rsid w:val="004E5BC8"/>
    <w:rsid w:val="0052426E"/>
    <w:rsid w:val="00530684"/>
    <w:rsid w:val="005328A2"/>
    <w:rsid w:val="005365EE"/>
    <w:rsid w:val="00544DD5"/>
    <w:rsid w:val="00560EA2"/>
    <w:rsid w:val="00564130"/>
    <w:rsid w:val="00564D7B"/>
    <w:rsid w:val="00577B49"/>
    <w:rsid w:val="005975C0"/>
    <w:rsid w:val="005A29A7"/>
    <w:rsid w:val="005E3234"/>
    <w:rsid w:val="005F0966"/>
    <w:rsid w:val="00651348"/>
    <w:rsid w:val="006661AA"/>
    <w:rsid w:val="006843AD"/>
    <w:rsid w:val="00692E91"/>
    <w:rsid w:val="006A7E5F"/>
    <w:rsid w:val="006E5271"/>
    <w:rsid w:val="006F2081"/>
    <w:rsid w:val="00704E22"/>
    <w:rsid w:val="007151E9"/>
    <w:rsid w:val="0075250A"/>
    <w:rsid w:val="007623BD"/>
    <w:rsid w:val="00786446"/>
    <w:rsid w:val="00792B35"/>
    <w:rsid w:val="007B10B9"/>
    <w:rsid w:val="007B58EB"/>
    <w:rsid w:val="007B619C"/>
    <w:rsid w:val="0081626F"/>
    <w:rsid w:val="00822F54"/>
    <w:rsid w:val="00833365"/>
    <w:rsid w:val="008428FC"/>
    <w:rsid w:val="008434CB"/>
    <w:rsid w:val="0084469A"/>
    <w:rsid w:val="00846712"/>
    <w:rsid w:val="008744E5"/>
    <w:rsid w:val="008A3391"/>
    <w:rsid w:val="008B69E3"/>
    <w:rsid w:val="008C0911"/>
    <w:rsid w:val="008D1C5E"/>
    <w:rsid w:val="0090080E"/>
    <w:rsid w:val="009301B3"/>
    <w:rsid w:val="00956243"/>
    <w:rsid w:val="009574DF"/>
    <w:rsid w:val="00974BA4"/>
    <w:rsid w:val="00974FA6"/>
    <w:rsid w:val="009837D8"/>
    <w:rsid w:val="009D1F6C"/>
    <w:rsid w:val="009D3EB8"/>
    <w:rsid w:val="009F5C49"/>
    <w:rsid w:val="00A158D7"/>
    <w:rsid w:val="00A70FB6"/>
    <w:rsid w:val="00A9521A"/>
    <w:rsid w:val="00AA146C"/>
    <w:rsid w:val="00AA1C67"/>
    <w:rsid w:val="00AC3661"/>
    <w:rsid w:val="00AC6181"/>
    <w:rsid w:val="00AD05F8"/>
    <w:rsid w:val="00AE1291"/>
    <w:rsid w:val="00AE37A7"/>
    <w:rsid w:val="00B02566"/>
    <w:rsid w:val="00B05A1F"/>
    <w:rsid w:val="00B37689"/>
    <w:rsid w:val="00B60CFF"/>
    <w:rsid w:val="00B8140E"/>
    <w:rsid w:val="00BA6307"/>
    <w:rsid w:val="00BB6C04"/>
    <w:rsid w:val="00BE0F73"/>
    <w:rsid w:val="00BF41C8"/>
    <w:rsid w:val="00BF6684"/>
    <w:rsid w:val="00C0448B"/>
    <w:rsid w:val="00C048E6"/>
    <w:rsid w:val="00C43FB8"/>
    <w:rsid w:val="00C630A8"/>
    <w:rsid w:val="00C669A1"/>
    <w:rsid w:val="00C71AE0"/>
    <w:rsid w:val="00CD195D"/>
    <w:rsid w:val="00CE0EDB"/>
    <w:rsid w:val="00D252E9"/>
    <w:rsid w:val="00D362E3"/>
    <w:rsid w:val="00D46F06"/>
    <w:rsid w:val="00D5450B"/>
    <w:rsid w:val="00D75463"/>
    <w:rsid w:val="00D75C0B"/>
    <w:rsid w:val="00D9102B"/>
    <w:rsid w:val="00D95D5E"/>
    <w:rsid w:val="00DA7A7D"/>
    <w:rsid w:val="00DB0976"/>
    <w:rsid w:val="00DC26C1"/>
    <w:rsid w:val="00DC4C32"/>
    <w:rsid w:val="00DC5179"/>
    <w:rsid w:val="00DD2F07"/>
    <w:rsid w:val="00DD3B79"/>
    <w:rsid w:val="00DD467E"/>
    <w:rsid w:val="00DF258B"/>
    <w:rsid w:val="00E17AC5"/>
    <w:rsid w:val="00E2693C"/>
    <w:rsid w:val="00E43D36"/>
    <w:rsid w:val="00E44E96"/>
    <w:rsid w:val="00E8511E"/>
    <w:rsid w:val="00E92E9E"/>
    <w:rsid w:val="00EC6DF0"/>
    <w:rsid w:val="00EC7C9F"/>
    <w:rsid w:val="00ED6668"/>
    <w:rsid w:val="00EE341E"/>
    <w:rsid w:val="00EF3473"/>
    <w:rsid w:val="00F03833"/>
    <w:rsid w:val="00F06228"/>
    <w:rsid w:val="00F44CD0"/>
    <w:rsid w:val="00F46073"/>
    <w:rsid w:val="00F46549"/>
    <w:rsid w:val="00F554A0"/>
    <w:rsid w:val="00F669FF"/>
    <w:rsid w:val="00FB259A"/>
    <w:rsid w:val="00FB3E69"/>
    <w:rsid w:val="00FD6D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E69"/>
    <w:pPr>
      <w:widowControl w:val="0"/>
    </w:pPr>
    <w:rPr>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83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283D4B"/>
    <w:pPr>
      <w:ind w:leftChars="200" w:left="480"/>
    </w:pPr>
  </w:style>
  <w:style w:type="paragraph" w:styleId="a4">
    <w:name w:val="header"/>
    <w:basedOn w:val="a"/>
    <w:link w:val="a5"/>
    <w:rsid w:val="00DC26C1"/>
    <w:pPr>
      <w:tabs>
        <w:tab w:val="center" w:pos="4153"/>
        <w:tab w:val="right" w:pos="8306"/>
      </w:tabs>
      <w:snapToGrid w:val="0"/>
    </w:pPr>
    <w:rPr>
      <w:sz w:val="20"/>
      <w:szCs w:val="20"/>
    </w:rPr>
  </w:style>
  <w:style w:type="character" w:customStyle="1" w:styleId="a5">
    <w:name w:val="頁首 字元"/>
    <w:basedOn w:val="a0"/>
    <w:link w:val="a4"/>
    <w:rsid w:val="00DC26C1"/>
    <w:rPr>
      <w:rFonts w:cs="Times New Roman"/>
      <w:sz w:val="20"/>
      <w:szCs w:val="20"/>
    </w:rPr>
  </w:style>
  <w:style w:type="paragraph" w:styleId="a6">
    <w:name w:val="footer"/>
    <w:basedOn w:val="a"/>
    <w:link w:val="a7"/>
    <w:rsid w:val="00DC26C1"/>
    <w:pPr>
      <w:tabs>
        <w:tab w:val="center" w:pos="4153"/>
        <w:tab w:val="right" w:pos="8306"/>
      </w:tabs>
      <w:snapToGrid w:val="0"/>
    </w:pPr>
    <w:rPr>
      <w:sz w:val="20"/>
      <w:szCs w:val="20"/>
    </w:rPr>
  </w:style>
  <w:style w:type="character" w:customStyle="1" w:styleId="a7">
    <w:name w:val="頁尾 字元"/>
    <w:basedOn w:val="a0"/>
    <w:link w:val="a6"/>
    <w:rsid w:val="00DC26C1"/>
    <w:rPr>
      <w:rFonts w:cs="Times New Roman"/>
      <w:sz w:val="20"/>
      <w:szCs w:val="20"/>
    </w:rPr>
  </w:style>
  <w:style w:type="paragraph" w:styleId="a8">
    <w:name w:val="Balloon Text"/>
    <w:basedOn w:val="a"/>
    <w:semiHidden/>
    <w:rsid w:val="00E17AC5"/>
    <w:rPr>
      <w:rFonts w:ascii="Arial" w:hAnsi="Arial"/>
      <w:sz w:val="18"/>
      <w:szCs w:val="18"/>
    </w:rPr>
  </w:style>
  <w:style w:type="character" w:styleId="a9">
    <w:name w:val="annotation reference"/>
    <w:basedOn w:val="a0"/>
    <w:semiHidden/>
    <w:rsid w:val="00DC4C32"/>
    <w:rPr>
      <w:sz w:val="18"/>
      <w:szCs w:val="18"/>
    </w:rPr>
  </w:style>
  <w:style w:type="paragraph" w:styleId="aa">
    <w:name w:val="annotation text"/>
    <w:basedOn w:val="a"/>
    <w:semiHidden/>
    <w:rsid w:val="00DC4C32"/>
  </w:style>
  <w:style w:type="paragraph" w:styleId="ab">
    <w:name w:val="annotation subject"/>
    <w:basedOn w:val="aa"/>
    <w:next w:val="aa"/>
    <w:semiHidden/>
    <w:rsid w:val="00DC4C3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Company>Microsoft</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花蓮縣政府市區汽車客運業審議委員會設置要點第三點及第五點修正草案對照表</dc:title>
  <dc:creator>USER</dc:creator>
  <cp:lastModifiedBy>USER</cp:lastModifiedBy>
  <cp:revision>2</cp:revision>
  <cp:lastPrinted>2018-08-30T03:56:00Z</cp:lastPrinted>
  <dcterms:created xsi:type="dcterms:W3CDTF">2018-10-15T07:21:00Z</dcterms:created>
  <dcterms:modified xsi:type="dcterms:W3CDTF">2018-10-15T07:21:00Z</dcterms:modified>
</cp:coreProperties>
</file>