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61" w:rsidRDefault="00453161" w:rsidP="001126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附件8</w:t>
      </w:r>
    </w:p>
    <w:p w:rsidR="001126F1" w:rsidRPr="001126F1" w:rsidRDefault="001126F1" w:rsidP="00453161">
      <w:pPr>
        <w:jc w:val="center"/>
        <w:rPr>
          <w:rFonts w:ascii="標楷體" w:eastAsia="標楷體" w:hAnsi="標楷體"/>
        </w:rPr>
      </w:pPr>
      <w:bookmarkStart w:id="0" w:name="_GoBack"/>
      <w:r w:rsidRPr="001126F1">
        <w:rPr>
          <w:rFonts w:ascii="標楷體" w:eastAsia="標楷體" w:hAnsi="標楷體" w:hint="eastAsia"/>
        </w:rPr>
        <w:t>有關學生</w:t>
      </w:r>
      <w:proofErr w:type="gramStart"/>
      <w:r w:rsidRPr="001126F1">
        <w:rPr>
          <w:rFonts w:ascii="標楷體" w:eastAsia="標楷體" w:hAnsi="標楷體" w:hint="eastAsia"/>
        </w:rPr>
        <w:t>為霸凌行為</w:t>
      </w:r>
      <w:proofErr w:type="gramEnd"/>
      <w:r w:rsidRPr="001126F1">
        <w:rPr>
          <w:rFonts w:ascii="標楷體" w:eastAsia="標楷體" w:hAnsi="標楷體" w:hint="eastAsia"/>
        </w:rPr>
        <w:t>之法律責任部分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256"/>
        <w:gridCol w:w="5507"/>
        <w:gridCol w:w="2010"/>
      </w:tblGrid>
      <w:tr w:rsidR="001126F1" w:rsidRPr="001126F1" w:rsidTr="001126F1">
        <w:trPr>
          <w:tblHeader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責任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性質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行為態樣</w:t>
            </w:r>
          </w:p>
        </w:tc>
        <w:tc>
          <w:tcPr>
            <w:tcW w:w="5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法律責任</w:t>
            </w:r>
          </w:p>
        </w:tc>
        <w:tc>
          <w:tcPr>
            <w:tcW w:w="20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1126F1" w:rsidRPr="001126F1" w:rsidTr="001126F1">
        <w:trPr>
          <w:tblHeader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刑罰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傷害人之身體或健康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277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條，傷害人之身體或健康者，處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年以下有期徒刑、拘役或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千元以下罰金。因而致人於死者，處無期徒刑或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年以上有期徒刑；致重傷者，處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年以上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年以下有期徒刑。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依刑法及少年事件處理法規定，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歲以上未滿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14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歲之人，觸犯刑罰法律者，得處以保護處分，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14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歲以上未滿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18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歲之人，得視案件性質依規定課予刑責或保護處分。</w:t>
            </w:r>
          </w:p>
        </w:tc>
      </w:tr>
      <w:tr w:rsidR="001126F1" w:rsidRPr="001126F1" w:rsidTr="001126F1">
        <w:trPr>
          <w:tblHeader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278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條，使人受重傷者，處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年以上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12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年以下有期徒刑。因而致人於死者，處無期徒刑或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年以上有期徒刑。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26F1" w:rsidRPr="001126F1" w:rsidTr="001126F1">
        <w:trPr>
          <w:tblHeader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剝奪他人行動自由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302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條，私行拘禁或以其他非法方法，剝奪人之行動自由者，處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年以下有期徒刑、拘役或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百元以下罰金。因而致人於死者，處無期徒刑或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年以上有期徒刑，致重傷者，處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年以上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年以下有期徒刑。未遂犯亦處罰之。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26F1" w:rsidRPr="001126F1" w:rsidTr="001126F1">
        <w:trPr>
          <w:tblHeader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強制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304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條，以強暴、脅迫使人行無義務之事或妨害人行使權利者，處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年以下有期徒刑、拘役或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百元以下罰金。未遂犯亦處罰之。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26F1" w:rsidRPr="001126F1" w:rsidTr="001126F1">
        <w:trPr>
          <w:tblHeader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恐嚇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305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條，以加害生命、身體、自由、名譽、財產之事，恐嚇他人致生危害於安全者，處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年以下有期徒刑、拘役或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百元以下罰金。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26F1" w:rsidRPr="001126F1" w:rsidTr="001126F1">
        <w:trPr>
          <w:tblHeader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346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條，意圖為自己或第三人不法之所有，以恐嚇使人將本人或第三人之物交付者，處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月以上五年以下有期徒刑，得</w:t>
            </w:r>
            <w:proofErr w:type="gramStart"/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併</w:t>
            </w:r>
            <w:proofErr w:type="gramEnd"/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千元以下罰金。其獲得財產上不法之利益，或使第三人得之者，亦同。未遂犯亦處罰之。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26F1" w:rsidRPr="001126F1" w:rsidTr="001126F1">
        <w:trPr>
          <w:tblHeader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侮辱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309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條，公然侮辱人者，處拘役或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百元以下罰金。以強暴公然侮辱人者，處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年以下有期徒刑、拘役或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百元以下罰金。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26F1" w:rsidRPr="001126F1" w:rsidTr="001126F1">
        <w:trPr>
          <w:tblHeader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誹謗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依刑法第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310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條，意圖散布於眾，而指摘或傳述足以毀損他人名譽之事者，為誹謗罪，處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年以下有期徒刑、拘役或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百元以下罰金。散布文字、圖畫犯前項之罪者，處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年以下有期徒刑、拘役或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千元以下罰金。對於所誹謗之事，能證明其為真實者，不罰。但涉於私德而與公共利益無關者，不在此限。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26F1" w:rsidRPr="001126F1" w:rsidTr="001126F1">
        <w:trPr>
          <w:tblHeader/>
        </w:trPr>
        <w:tc>
          <w:tcPr>
            <w:tcW w:w="8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民事</w:t>
            </w:r>
          </w:p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侵權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一般侵權</w:t>
            </w:r>
          </w:p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行為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依民法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184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項，故意或過失，不法侵害他人之權利者，負損害賠償責任。故意以背於善良風俗之方法，加損害於他人者亦同。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/>
                <w:sz w:val="18"/>
                <w:szCs w:val="18"/>
              </w:rPr>
              <w:t> </w:t>
            </w:r>
          </w:p>
        </w:tc>
      </w:tr>
      <w:tr w:rsidR="001126F1" w:rsidRPr="001126F1" w:rsidTr="001126F1">
        <w:trPr>
          <w:tblHeader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侵害人格權之非財產上損害賠償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依民法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195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項，不法侵害他人之身體、健康、名譽、自由、信用、隱私、貞操，或不法侵害其他人格法益而情節重大者，被害人雖非財產上之損害，亦得請求賠償相當之金額。其名譽被侵害者，並得請求回復名譽之適當處分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/>
                <w:sz w:val="18"/>
                <w:szCs w:val="18"/>
              </w:rPr>
              <w:t> </w:t>
            </w:r>
          </w:p>
        </w:tc>
      </w:tr>
      <w:tr w:rsidR="001126F1" w:rsidRPr="001126F1" w:rsidTr="001126F1">
        <w:trPr>
          <w:tblHeader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行政罰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身心虐待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依兒童及少年福利與權益保障法第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97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項，處新臺幣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萬元以上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30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萬元以下罰鍰，並公告其姓名。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26F1" w:rsidRPr="001126F1" w:rsidRDefault="001126F1" w:rsidP="001126F1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依行政罰法第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9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條規定，未滿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14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歲人之行為，不予處罰。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14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歲以上未滿</w:t>
            </w:r>
            <w:r w:rsidRPr="001126F1">
              <w:rPr>
                <w:rFonts w:ascii="標楷體" w:eastAsia="標楷體" w:hAnsi="標楷體"/>
                <w:sz w:val="18"/>
                <w:szCs w:val="18"/>
              </w:rPr>
              <w:t>18</w:t>
            </w:r>
            <w:r w:rsidRPr="001126F1">
              <w:rPr>
                <w:rFonts w:ascii="標楷體" w:eastAsia="標楷體" w:hAnsi="標楷體" w:hint="eastAsia"/>
                <w:sz w:val="18"/>
                <w:szCs w:val="18"/>
              </w:rPr>
              <w:t>歲人之行為，得減輕處罰。</w:t>
            </w:r>
          </w:p>
        </w:tc>
      </w:tr>
    </w:tbl>
    <w:p w:rsidR="001126F1" w:rsidRPr="001126F1" w:rsidRDefault="001126F1" w:rsidP="001126F1">
      <w:pPr>
        <w:rPr>
          <w:rFonts w:hint="eastAsia"/>
        </w:rPr>
      </w:pPr>
      <w:r w:rsidRPr="001126F1">
        <w:lastRenderedPageBreak/>
        <w:t> </w:t>
      </w:r>
    </w:p>
    <w:p w:rsidR="001126F1" w:rsidRPr="001126F1" w:rsidRDefault="001126F1" w:rsidP="001126F1">
      <w:pPr>
        <w:rPr>
          <w:rFonts w:ascii="標楷體" w:eastAsia="標楷體" w:hAnsi="標楷體" w:hint="eastAsia"/>
        </w:rPr>
      </w:pPr>
      <w:r w:rsidRPr="001126F1">
        <w:rPr>
          <w:rFonts w:ascii="標楷體" w:eastAsia="標楷體" w:hAnsi="標楷體" w:hint="eastAsia"/>
        </w:rPr>
        <w:t>有關法定代理人就學生</w:t>
      </w:r>
      <w:proofErr w:type="gramStart"/>
      <w:r w:rsidRPr="001126F1">
        <w:rPr>
          <w:rFonts w:ascii="標楷體" w:eastAsia="標楷體" w:hAnsi="標楷體" w:hint="eastAsia"/>
        </w:rPr>
        <w:t>所為霸凌行為</w:t>
      </w:r>
      <w:proofErr w:type="gramEnd"/>
      <w:r w:rsidRPr="001126F1">
        <w:rPr>
          <w:rFonts w:ascii="標楷體" w:eastAsia="標楷體" w:hAnsi="標楷體" w:hint="eastAsia"/>
        </w:rPr>
        <w:t>之法律責任部分</w:t>
      </w:r>
    </w:p>
    <w:p w:rsidR="001126F1" w:rsidRPr="001126F1" w:rsidRDefault="001126F1" w:rsidP="001126F1">
      <w:pPr>
        <w:rPr>
          <w:rFonts w:ascii="標楷體" w:eastAsia="標楷體" w:hAnsi="標楷體" w:hint="eastAsia"/>
        </w:rPr>
      </w:pPr>
      <w:r w:rsidRPr="001126F1">
        <w:rPr>
          <w:rFonts w:ascii="標楷體" w:eastAsia="標楷體" w:hAnsi="標楷體" w:hint="eastAsia"/>
        </w:rPr>
        <w:t>兒童及少年屬民法第</w:t>
      </w:r>
      <w:r w:rsidRPr="001126F1">
        <w:rPr>
          <w:rFonts w:ascii="標楷體" w:eastAsia="標楷體" w:hAnsi="標楷體"/>
        </w:rPr>
        <w:t>13</w:t>
      </w:r>
      <w:r w:rsidRPr="001126F1">
        <w:rPr>
          <w:rFonts w:ascii="標楷體" w:eastAsia="標楷體" w:hAnsi="標楷體" w:hint="eastAsia"/>
        </w:rPr>
        <w:t>條未滿</w:t>
      </w:r>
      <w:r w:rsidRPr="001126F1">
        <w:rPr>
          <w:rFonts w:ascii="標楷體" w:eastAsia="標楷體" w:hAnsi="標楷體"/>
        </w:rPr>
        <w:t>20</w:t>
      </w:r>
      <w:r w:rsidRPr="001126F1">
        <w:rPr>
          <w:rFonts w:ascii="標楷體" w:eastAsia="標楷體" w:hAnsi="標楷體" w:hint="eastAsia"/>
        </w:rPr>
        <w:t>歲之未成年人，如其成立</w:t>
      </w:r>
      <w:proofErr w:type="gramStart"/>
      <w:r w:rsidRPr="001126F1">
        <w:rPr>
          <w:rFonts w:ascii="標楷體" w:eastAsia="標楷體" w:hAnsi="標楷體" w:hint="eastAsia"/>
        </w:rPr>
        <w:t>民事上侵權</w:t>
      </w:r>
      <w:proofErr w:type="gramEnd"/>
      <w:r w:rsidRPr="001126F1">
        <w:rPr>
          <w:rFonts w:ascii="標楷體" w:eastAsia="標楷體" w:hAnsi="標楷體" w:hint="eastAsia"/>
        </w:rPr>
        <w:t>行為，法定代理人依同法第</w:t>
      </w:r>
      <w:r w:rsidRPr="001126F1">
        <w:rPr>
          <w:rFonts w:ascii="標楷體" w:eastAsia="標楷體" w:hAnsi="標楷體"/>
        </w:rPr>
        <w:t>187</w:t>
      </w:r>
      <w:r w:rsidRPr="001126F1">
        <w:rPr>
          <w:rFonts w:ascii="標楷體" w:eastAsia="標楷體" w:hAnsi="標楷體" w:hint="eastAsia"/>
        </w:rPr>
        <w:t>條應負連帶責任。</w:t>
      </w:r>
    </w:p>
    <w:p w:rsidR="00631329" w:rsidRPr="001126F1" w:rsidRDefault="00631329" w:rsidP="001126F1"/>
    <w:sectPr w:rsidR="00631329" w:rsidRPr="001126F1" w:rsidSect="001126F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F1"/>
    <w:rsid w:val="001126F1"/>
    <w:rsid w:val="001D0CDE"/>
    <w:rsid w:val="00453161"/>
    <w:rsid w:val="006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7AF8"/>
  <w15:chartTrackingRefBased/>
  <w15:docId w15:val="{13CC6C76-6755-42DC-88E3-7942DBC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2021-08-06T05:23:00Z</dcterms:created>
  <dcterms:modified xsi:type="dcterms:W3CDTF">2021-08-06T05:43:00Z</dcterms:modified>
</cp:coreProperties>
</file>